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A375FB" w:rsidRDefault="00F1310E" w:rsidP="00AC620F">
                <w:pPr>
                  <w:rPr>
                    <w:rFonts w:ascii="Arial (W1)" w:hAnsi="Arial (W1)"/>
                    <w:b/>
                    <w:bCs/>
                    <w:noProof w:val="0"/>
                    <w:sz w:val="28"/>
                    <w:szCs w:val="28"/>
                  </w:rPr>
                </w:pPr>
                <w:r w:rsidRPr="00AC620F">
                  <w:rPr>
                    <w:rFonts w:hint="cs"/>
                    <w:b/>
                    <w:bCs/>
                    <w:noProof w:val="0"/>
                    <w:sz w:val="28"/>
                    <w:rtl/>
                  </w:rPr>
                  <w:t>תובע</w:t>
                </w:r>
                <w:r w:rsidR="00AC620F" w:rsidRPr="00AC620F">
                  <w:rPr>
                    <w:rFonts w:hint="cs"/>
                    <w:b/>
                    <w:bCs/>
                    <w:rtl/>
                  </w:rPr>
                  <w:t xml:space="preserve"> ונתבע</w:t>
                </w:r>
              </w:p>
            </w:sdtContent>
          </w:sdt>
        </w:tc>
        <w:tc>
          <w:tcPr>
            <w:tcW w:w="5571" w:type="dxa"/>
          </w:tcPr>
          <w:p w:rsidR="006816EC" w:rsidRDefault="006816EC">
            <w:pPr>
              <w:rPr>
                <w:rFonts w:ascii="Arial (W1)" w:hAnsi="Arial (W1)"/>
                <w:b/>
                <w:bCs/>
                <w:noProof w:val="0"/>
                <w:sz w:val="28"/>
                <w:szCs w:val="28"/>
                <w:rtl/>
              </w:rPr>
            </w:pPr>
          </w:p>
          <w:p w:rsidR="00AC620F" w:rsidRDefault="00AC620F" w:rsidP="00B53AA0">
            <w:pPr>
              <w:rPr>
                <w:rFonts w:ascii="Arial" w:hAnsi="Arial"/>
                <w:b/>
                <w:bCs/>
                <w:noProof w:val="0"/>
                <w:sz w:val="26"/>
                <w:szCs w:val="26"/>
                <w:rtl/>
              </w:rPr>
            </w:pPr>
            <w:r>
              <w:rPr>
                <w:rFonts w:hint="cs"/>
                <w:b/>
                <w:bCs/>
                <w:noProof w:val="0"/>
                <w:sz w:val="28"/>
                <w:rtl/>
              </w:rPr>
              <w:t>ע</w:t>
            </w:r>
            <w:r w:rsidR="00B53AA0">
              <w:rPr>
                <w:rFonts w:hint="cs"/>
                <w:b/>
                <w:bCs/>
                <w:noProof w:val="0"/>
                <w:sz w:val="28"/>
                <w:rtl/>
              </w:rPr>
              <w:t>' פ'</w:t>
            </w:r>
            <w:r w:rsidR="009C358E" w:rsidRPr="009C358E">
              <w:rPr>
                <w:rFonts w:hint="cs"/>
                <w:b/>
                <w:bCs/>
                <w:noProof w:val="0"/>
                <w:sz w:val="28"/>
                <w:rtl/>
              </w:rPr>
              <w:t xml:space="preserve"> </w:t>
            </w:r>
          </w:p>
          <w:p w:rsidR="006816EC" w:rsidRPr="00AC620F" w:rsidRDefault="00E44DDF" w:rsidP="00AC620F">
            <w:pPr>
              <w:rPr>
                <w:rFonts w:ascii="Arial (W1)" w:hAnsi="Arial (W1)"/>
                <w:b/>
                <w:bCs/>
                <w:noProof w:val="0"/>
              </w:rPr>
            </w:pPr>
            <w:r w:rsidRPr="00AC620F">
              <w:rPr>
                <w:rFonts w:ascii="Arial" w:hAnsi="Arial"/>
                <w:b/>
                <w:bCs/>
                <w:noProof w:val="0"/>
                <w:rtl/>
              </w:rPr>
              <w:t>ע"י ב"כ עוה"ד</w:t>
            </w:r>
            <w:r w:rsidR="00AC620F" w:rsidRPr="00AC620F">
              <w:rPr>
                <w:rFonts w:ascii="Arial (W1)" w:hAnsi="Arial (W1)" w:hint="cs"/>
                <w:b/>
                <w:bCs/>
                <w:noProof w:val="0"/>
                <w:rtl/>
              </w:rPr>
              <w:t xml:space="preserve"> אוסנת קוצר</w:t>
            </w:r>
          </w:p>
          <w:p w:rsidR="006816EC" w:rsidRDefault="006816EC">
            <w:pPr>
              <w:rPr>
                <w:rFonts w:ascii="Arial (W1)" w:hAnsi="Arial (W1)"/>
                <w:b/>
                <w:bCs/>
                <w:noProof w:val="0"/>
                <w:sz w:val="28"/>
                <w:szCs w:val="28"/>
              </w:rPr>
            </w:pP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53487" w:rsidP="00AC620F">
            <w:pPr>
              <w:rPr>
                <w:rFonts w:ascii="Arial (W1)" w:hAnsi="Arial (W1)"/>
                <w:b/>
                <w:bCs/>
                <w:noProof w:val="0"/>
                <w:sz w:val="28"/>
                <w:szCs w:val="28"/>
              </w:rPr>
            </w:pPr>
            <w:sdt>
              <w:sdtPr>
                <w:rPr>
                  <w:rFonts w:hint="cs"/>
                  <w:rtl/>
                </w:rPr>
                <w:alias w:val="1184"/>
                <w:tag w:val="1184"/>
                <w:id w:val="-910234160"/>
                <w:text w:multiLine="1"/>
              </w:sdtPr>
              <w:sdtEndPr/>
              <w:sdtContent>
                <w:r w:rsidR="00AC620F">
                  <w:rPr>
                    <w:rFonts w:hint="cs"/>
                    <w:b/>
                    <w:bCs/>
                    <w:noProof w:val="0"/>
                    <w:sz w:val="28"/>
                    <w:rtl/>
                  </w:rPr>
                  <w:t>תובעת ו</w:t>
                </w:r>
                <w:r w:rsidR="00FB3C14">
                  <w:rPr>
                    <w:rFonts w:hint="cs"/>
                    <w:b/>
                    <w:bCs/>
                    <w:noProof w:val="0"/>
                    <w:sz w:val="28"/>
                    <w:rtl/>
                  </w:rPr>
                  <w:t>נתבע</w:t>
                </w:r>
                <w:r w:rsidR="00AC620F">
                  <w:rPr>
                    <w:rFonts w:hint="cs"/>
                    <w:b/>
                    <w:bCs/>
                    <w:noProof w:val="0"/>
                    <w:sz w:val="28"/>
                    <w:rtl/>
                  </w:rPr>
                  <w:t>ת</w:t>
                </w:r>
              </w:sdtContent>
            </w:sdt>
          </w:p>
        </w:tc>
        <w:tc>
          <w:tcPr>
            <w:tcW w:w="5571" w:type="dxa"/>
          </w:tcPr>
          <w:p w:rsidR="006816EC" w:rsidRDefault="006816EC">
            <w:pPr>
              <w:rPr>
                <w:rFonts w:ascii="Arial (W1)" w:hAnsi="Arial (W1)"/>
                <w:b/>
                <w:bCs/>
                <w:noProof w:val="0"/>
                <w:sz w:val="28"/>
                <w:szCs w:val="28"/>
                <w:rtl/>
              </w:rPr>
            </w:pPr>
          </w:p>
          <w:p w:rsidR="00AC620F" w:rsidRDefault="00453487" w:rsidP="00B53AA0">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FB3C14">
                  <w:rPr>
                    <w:rFonts w:hint="cs"/>
                    <w:b/>
                    <w:bCs/>
                    <w:noProof w:val="0"/>
                    <w:sz w:val="28"/>
                    <w:rtl/>
                  </w:rPr>
                  <w:t>א</w:t>
                </w:r>
                <w:r w:rsidR="00B53AA0">
                  <w:rPr>
                    <w:rFonts w:hint="cs"/>
                    <w:b/>
                    <w:bCs/>
                    <w:noProof w:val="0"/>
                    <w:sz w:val="28"/>
                    <w:rtl/>
                  </w:rPr>
                  <w:t>'</w:t>
                </w:r>
                <w:r w:rsidR="00FB3C14">
                  <w:rPr>
                    <w:rFonts w:hint="cs"/>
                    <w:b/>
                    <w:bCs/>
                    <w:noProof w:val="0"/>
                    <w:sz w:val="28"/>
                    <w:rtl/>
                  </w:rPr>
                  <w:t xml:space="preserve"> פ</w:t>
                </w:r>
                <w:r w:rsidR="00B53AA0">
                  <w:rPr>
                    <w:rFonts w:hint="cs"/>
                    <w:b/>
                    <w:bCs/>
                    <w:noProof w:val="0"/>
                    <w:sz w:val="28"/>
                    <w:rtl/>
                  </w:rPr>
                  <w:t>'</w:t>
                </w:r>
              </w:sdtContent>
            </w:sdt>
            <w:r w:rsidR="009C358E" w:rsidRPr="009C358E">
              <w:rPr>
                <w:rFonts w:hint="cs"/>
                <w:b/>
                <w:bCs/>
                <w:noProof w:val="0"/>
                <w:sz w:val="28"/>
                <w:rtl/>
              </w:rPr>
              <w:t xml:space="preserve"> </w:t>
            </w:r>
          </w:p>
          <w:p w:rsidR="006816EC" w:rsidRPr="00AC620F" w:rsidRDefault="00E44DDF">
            <w:pPr>
              <w:rPr>
                <w:rFonts w:ascii="Arial (W1)" w:hAnsi="Arial (W1)"/>
                <w:b/>
                <w:bCs/>
                <w:noProof w:val="0"/>
              </w:rPr>
            </w:pPr>
            <w:r w:rsidRPr="00AC620F">
              <w:rPr>
                <w:rFonts w:ascii="Arial" w:hAnsi="Arial"/>
                <w:b/>
                <w:bCs/>
                <w:noProof w:val="0"/>
                <w:rtl/>
              </w:rPr>
              <w:t>ע"י ב"כ עוה"ד</w:t>
            </w:r>
            <w:r w:rsidR="00AC620F" w:rsidRPr="00AC620F">
              <w:rPr>
                <w:rFonts w:ascii="Arial" w:hAnsi="Arial" w:hint="cs"/>
                <w:b/>
                <w:bCs/>
                <w:noProof w:val="0"/>
                <w:rtl/>
              </w:rPr>
              <w:t xml:space="preserve"> רומי קנבל</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A375FB" w:rsidRDefault="00A375FB">
            <w:pPr>
              <w:rPr>
                <w:rFonts w:ascii="David" w:eastAsia="David" w:hAnsi="David"/>
                <w:noProof w:val="0"/>
              </w:rPr>
            </w:pPr>
          </w:p>
        </w:tc>
        <w:tc>
          <w:tcPr>
            <w:tcW w:w="5571" w:type="dxa"/>
          </w:tcPr>
          <w:p w:rsidR="00A375FB" w:rsidRDefault="00A375FB">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AC620F" w:rsidRDefault="00AC620F" w:rsidP="00CE2197">
      <w:pPr>
        <w:pStyle w:val="ad"/>
        <w:numPr>
          <w:ilvl w:val="0"/>
          <w:numId w:val="1"/>
        </w:numPr>
        <w:spacing w:after="160" w:line="360" w:lineRule="auto"/>
        <w:ind w:left="714" w:hanging="357"/>
        <w:jc w:val="both"/>
        <w:rPr>
          <w:rFonts w:ascii="Arial" w:hAnsi="Arial"/>
          <w:noProof w:val="0"/>
          <w:color w:val="000000" w:themeColor="text1"/>
        </w:rPr>
      </w:pPr>
      <w:r>
        <w:rPr>
          <w:rFonts w:ascii="Arial" w:hAnsi="Arial"/>
          <w:noProof w:val="0"/>
          <w:color w:val="000000" w:themeColor="text1"/>
          <w:rtl/>
        </w:rPr>
        <w:t xml:space="preserve">הצדדים הם בני זוג לשעבר, ביניהם התנהלו ומתנהלים עשרה הליכים משפטיים החל משנת 2019. פסק דין זה יכריע בארבעה הליכים שנותרו בין הצדדים: </w:t>
      </w:r>
    </w:p>
    <w:p w:rsidR="00AC620F" w:rsidRDefault="00AC620F" w:rsidP="00CE2197">
      <w:pPr>
        <w:pStyle w:val="ad"/>
        <w:spacing w:after="160" w:line="360" w:lineRule="auto"/>
        <w:ind w:left="714"/>
        <w:contextualSpacing w:val="0"/>
        <w:jc w:val="both"/>
        <w:rPr>
          <w:rFonts w:ascii="Arial" w:hAnsi="Arial"/>
          <w:noProof w:val="0"/>
          <w:color w:val="000000" w:themeColor="text1"/>
        </w:rPr>
      </w:pPr>
      <w:r>
        <w:rPr>
          <w:rFonts w:ascii="Arial" w:hAnsi="Arial"/>
          <w:noProof w:val="0"/>
          <w:color w:val="000000" w:themeColor="text1"/>
          <w:rtl/>
        </w:rPr>
        <w:t>תלה"מ 55794-02-20 תובענה בעניין קטינים שהגיש התובע; תלה"מ 23982-01-22 תביעה לפינוי וסילוק יד, וכן לתשלום דמי שימוש ראויים שהגיש התובע; תמ"ש 15055-06-22 תביעה למזונות קטינים ומזונות משקמים שהגישה התובעת; תלה"מ 15722-09-22 תביעה כספית או רכושית לרבות סעד הצהרתי שהגישה התובעת.</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tl/>
        </w:rPr>
      </w:pPr>
      <w:r>
        <w:rPr>
          <w:rFonts w:ascii="Arial" w:hAnsi="Arial"/>
          <w:noProof w:val="0"/>
          <w:color w:val="000000" w:themeColor="text1"/>
          <w:rtl/>
        </w:rPr>
        <w:t>למען הנוחות יכונו הצדדים להלן: "האב" או "האיש", ו"האם" או "האישה", בהתאמה.</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lastRenderedPageBreak/>
        <w:t>יצוין כי בעניין הקטינים התנהל גם הליך תנ"ז 2803-05-20 שהוגש ע"י העו"ס לחוק הנוער במסגרתו הוכרזו הקטינים כנזקקים. מהעדכון האחרון שהוגש ביום 18.06.23 עולה כי לאור הדיווחים החיוביים שהתקבלו ממסגרות החינוך של הקטינים, ומאחר שהמוקד העיקרי כיום הוא זמני השהות בין האב לקטינים, אין מקום לבקש להאריך את צו הנזקקות וצו ההשגחה. בנסיבות העניין, הרי שהליך התנ"ז הסתיים והתיק ייסגר.</w:t>
      </w:r>
    </w:p>
    <w:p w:rsidR="00AC620F" w:rsidRDefault="00AC620F" w:rsidP="00AC620F">
      <w:pPr>
        <w:pStyle w:val="ad"/>
        <w:rPr>
          <w:rFonts w:ascii="Arial" w:hAnsi="Arial"/>
          <w:noProof w:val="0"/>
          <w:color w:val="FF0000"/>
          <w:rtl/>
        </w:rPr>
      </w:pPr>
    </w:p>
    <w:p w:rsidR="00CE2197" w:rsidRDefault="00CE2197" w:rsidP="00CE2197">
      <w:pPr>
        <w:pStyle w:val="ad"/>
        <w:rPr>
          <w:rFonts w:ascii="Arial" w:hAnsi="Arial"/>
          <w:noProof w:val="0"/>
          <w:color w:val="FF0000"/>
          <w:rtl/>
        </w:rPr>
      </w:pPr>
    </w:p>
    <w:p w:rsidR="00CE2197" w:rsidRDefault="00CE2197" w:rsidP="00CE2197">
      <w:pPr>
        <w:pStyle w:val="ad"/>
        <w:rPr>
          <w:rFonts w:ascii="Arial" w:hAnsi="Arial"/>
          <w:noProof w:val="0"/>
          <w:color w:val="FF0000"/>
          <w:rtl/>
        </w:rPr>
      </w:pPr>
    </w:p>
    <w:p w:rsidR="00AC620F" w:rsidRDefault="00AC620F" w:rsidP="00AC620F">
      <w:pPr>
        <w:spacing w:line="360" w:lineRule="auto"/>
        <w:jc w:val="both"/>
        <w:rPr>
          <w:rFonts w:ascii="Arial" w:hAnsi="Arial"/>
          <w:b/>
          <w:bCs/>
          <w:noProof w:val="0"/>
          <w:color w:val="000000" w:themeColor="text1"/>
          <w:u w:val="single"/>
          <w:rtl/>
        </w:rPr>
      </w:pPr>
      <w:r>
        <w:rPr>
          <w:rFonts w:ascii="Arial" w:hAnsi="Arial"/>
          <w:b/>
          <w:bCs/>
          <w:noProof w:val="0"/>
          <w:color w:val="000000" w:themeColor="text1"/>
          <w:u w:val="single"/>
          <w:rtl/>
        </w:rPr>
        <w:t>רקע עובדתי ודיוני</w:t>
      </w:r>
    </w:p>
    <w:p w:rsidR="00AC620F" w:rsidRDefault="00AC620F" w:rsidP="00AC620F">
      <w:pPr>
        <w:spacing w:line="360" w:lineRule="auto"/>
        <w:jc w:val="both"/>
        <w:rPr>
          <w:rFonts w:ascii="Arial" w:hAnsi="Arial"/>
          <w:noProof w:val="0"/>
          <w:color w:val="FF0000"/>
          <w:rtl/>
        </w:rPr>
      </w:pPr>
    </w:p>
    <w:p w:rsidR="00AC620F" w:rsidRDefault="00F07B81" w:rsidP="00FE5B32">
      <w:pPr>
        <w:pStyle w:val="ad"/>
        <w:numPr>
          <w:ilvl w:val="0"/>
          <w:numId w:val="1"/>
        </w:numPr>
        <w:spacing w:after="160" w:line="360" w:lineRule="auto"/>
        <w:ind w:left="714" w:hanging="357"/>
        <w:contextualSpacing w:val="0"/>
        <w:jc w:val="both"/>
        <w:rPr>
          <w:rFonts w:ascii="Arial" w:hAnsi="Arial"/>
          <w:noProof w:val="0"/>
          <w:color w:val="000000" w:themeColor="text1"/>
          <w:rtl/>
        </w:rPr>
      </w:pPr>
      <w:r>
        <w:rPr>
          <w:rFonts w:ascii="Arial" w:hAnsi="Arial" w:hint="cs"/>
          <w:noProof w:val="0"/>
          <w:color w:val="000000" w:themeColor="text1"/>
          <w:rtl/>
        </w:rPr>
        <w:t xml:space="preserve">כאמור </w:t>
      </w:r>
      <w:r w:rsidR="00AC620F">
        <w:rPr>
          <w:rFonts w:ascii="Arial" w:hAnsi="Arial"/>
          <w:noProof w:val="0"/>
          <w:color w:val="000000" w:themeColor="text1"/>
          <w:rtl/>
        </w:rPr>
        <w:t xml:space="preserve">הצדדים הם בני זוג לשעבר, אשר הכירו </w:t>
      </w:r>
      <w:r w:rsidR="00FE5B32">
        <w:rPr>
          <w:rFonts w:ascii="Arial" w:hAnsi="Arial" w:hint="cs"/>
          <w:noProof w:val="0"/>
          <w:color w:val="000000" w:themeColor="text1"/>
          <w:rtl/>
        </w:rPr>
        <w:t>ב</w:t>
      </w:r>
      <w:r w:rsidR="00FE5B32">
        <w:rPr>
          <w:rFonts w:ascii="Arial" w:hAnsi="Arial"/>
          <w:noProof w:val="0"/>
          <w:color w:val="000000" w:themeColor="text1"/>
        </w:rPr>
        <w:t>xxx</w:t>
      </w:r>
      <w:r w:rsidR="00AC620F">
        <w:rPr>
          <w:rFonts w:ascii="Arial" w:hAnsi="Arial"/>
          <w:noProof w:val="0"/>
          <w:color w:val="000000" w:themeColor="text1"/>
          <w:rtl/>
        </w:rPr>
        <w:t xml:space="preserve"> וחיו כידועים בציבור במשך כ-12 שנים, החל משנת 2007 עד לשנת 2019.</w:t>
      </w:r>
    </w:p>
    <w:p w:rsidR="00AC620F" w:rsidRDefault="00AC620F" w:rsidP="00FE5B32">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במהלך חייהם המשותפים של הצדדים נולדו להם שלושה ילדים משותפים: ת'- יליד </w:t>
      </w:r>
      <w:r w:rsidR="00FE5B32">
        <w:rPr>
          <w:rFonts w:ascii="Arial" w:hAnsi="Arial" w:hint="cs"/>
          <w:noProof w:val="0"/>
          <w:color w:val="000000" w:themeColor="text1"/>
          <w:rtl/>
        </w:rPr>
        <w:t>00</w:t>
      </w:r>
      <w:r>
        <w:rPr>
          <w:rFonts w:ascii="Arial" w:hAnsi="Arial"/>
          <w:noProof w:val="0"/>
          <w:color w:val="000000" w:themeColor="text1"/>
          <w:rtl/>
        </w:rPr>
        <w:t>.</w:t>
      </w:r>
      <w:r w:rsidR="00FE5B32">
        <w:rPr>
          <w:rFonts w:ascii="Arial" w:hAnsi="Arial" w:hint="cs"/>
          <w:noProof w:val="0"/>
          <w:color w:val="000000" w:themeColor="text1"/>
          <w:rtl/>
        </w:rPr>
        <w:t>00</w:t>
      </w:r>
      <w:r>
        <w:rPr>
          <w:rFonts w:ascii="Arial" w:hAnsi="Arial"/>
          <w:noProof w:val="0"/>
          <w:color w:val="000000" w:themeColor="text1"/>
          <w:rtl/>
        </w:rPr>
        <w:t xml:space="preserve">.2008 (כיום בן 16); ש'- ילידת </w:t>
      </w:r>
      <w:r w:rsidR="00FE5B32">
        <w:rPr>
          <w:rFonts w:ascii="Arial" w:hAnsi="Arial" w:hint="cs"/>
          <w:noProof w:val="0"/>
          <w:color w:val="000000" w:themeColor="text1"/>
          <w:rtl/>
        </w:rPr>
        <w:t>00</w:t>
      </w:r>
      <w:r>
        <w:rPr>
          <w:rFonts w:ascii="Arial" w:hAnsi="Arial"/>
          <w:noProof w:val="0"/>
          <w:color w:val="000000" w:themeColor="text1"/>
          <w:rtl/>
        </w:rPr>
        <w:t>.</w:t>
      </w:r>
      <w:r w:rsidR="00FE5B32">
        <w:rPr>
          <w:rFonts w:ascii="Arial" w:hAnsi="Arial" w:hint="cs"/>
          <w:noProof w:val="0"/>
          <w:color w:val="000000" w:themeColor="text1"/>
          <w:rtl/>
        </w:rPr>
        <w:t>00</w:t>
      </w:r>
      <w:r>
        <w:rPr>
          <w:rFonts w:ascii="Arial" w:hAnsi="Arial"/>
          <w:noProof w:val="0"/>
          <w:color w:val="000000" w:themeColor="text1"/>
          <w:rtl/>
        </w:rPr>
        <w:t xml:space="preserve">.2010 (כיום בת </w:t>
      </w:r>
      <w:r w:rsidR="00266867">
        <w:rPr>
          <w:rFonts w:ascii="Arial" w:hAnsi="Arial" w:hint="cs"/>
          <w:noProof w:val="0"/>
          <w:color w:val="000000" w:themeColor="text1"/>
          <w:rtl/>
        </w:rPr>
        <w:t>כ-</w:t>
      </w:r>
      <w:r>
        <w:rPr>
          <w:rFonts w:ascii="Arial" w:hAnsi="Arial"/>
          <w:noProof w:val="0"/>
          <w:color w:val="000000" w:themeColor="text1"/>
          <w:rtl/>
        </w:rPr>
        <w:t xml:space="preserve">13 וחצי); א'- ילידת </w:t>
      </w:r>
      <w:r w:rsidR="00FE5B32">
        <w:rPr>
          <w:rFonts w:ascii="Arial" w:hAnsi="Arial" w:hint="cs"/>
          <w:noProof w:val="0"/>
          <w:color w:val="000000" w:themeColor="text1"/>
          <w:rtl/>
        </w:rPr>
        <w:t>00</w:t>
      </w:r>
      <w:r>
        <w:rPr>
          <w:rFonts w:ascii="Arial" w:hAnsi="Arial"/>
          <w:noProof w:val="0"/>
          <w:color w:val="000000" w:themeColor="text1"/>
          <w:rtl/>
        </w:rPr>
        <w:t>.</w:t>
      </w:r>
      <w:r w:rsidR="00FE5B32">
        <w:rPr>
          <w:rFonts w:ascii="Arial" w:hAnsi="Arial" w:hint="cs"/>
          <w:noProof w:val="0"/>
          <w:color w:val="000000" w:themeColor="text1"/>
          <w:rtl/>
        </w:rPr>
        <w:t>00</w:t>
      </w:r>
      <w:r>
        <w:rPr>
          <w:rFonts w:ascii="Arial" w:hAnsi="Arial"/>
          <w:noProof w:val="0"/>
          <w:color w:val="000000" w:themeColor="text1"/>
          <w:rtl/>
        </w:rPr>
        <w:t>.2012 (כיום בת 12), (להלן ביחד: "הקטינים").</w:t>
      </w:r>
    </w:p>
    <w:p w:rsidR="00AC620F" w:rsidRDefault="00AC620F" w:rsidP="00B975BC">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בשנת 2012 עברו הצדדים להתגורר יחד עם ילדיהם בדירה אשר רשומה על שם האב, ברחוב </w:t>
      </w:r>
      <w:r w:rsidR="00B975BC">
        <w:rPr>
          <w:rFonts w:ascii="Arial" w:hAnsi="Arial"/>
          <w:noProof w:val="0"/>
          <w:color w:val="000000" w:themeColor="text1"/>
        </w:rPr>
        <w:t>xxx</w:t>
      </w:r>
      <w:r>
        <w:rPr>
          <w:rFonts w:ascii="Arial" w:hAnsi="Arial"/>
          <w:noProof w:val="0"/>
          <w:color w:val="000000" w:themeColor="text1"/>
          <w:rtl/>
        </w:rPr>
        <w:t xml:space="preserve">, הידועה כגוש </w:t>
      </w:r>
      <w:r w:rsidR="00B975BC">
        <w:rPr>
          <w:rFonts w:ascii="Arial" w:hAnsi="Arial"/>
          <w:noProof w:val="0"/>
          <w:color w:val="000000" w:themeColor="text1"/>
        </w:rPr>
        <w:t>xxx</w:t>
      </w:r>
      <w:r>
        <w:rPr>
          <w:rFonts w:ascii="Arial" w:hAnsi="Arial"/>
          <w:noProof w:val="0"/>
          <w:color w:val="000000" w:themeColor="text1"/>
          <w:rtl/>
        </w:rPr>
        <w:t xml:space="preserve"> חלקה </w:t>
      </w:r>
      <w:r w:rsidR="00B975BC">
        <w:rPr>
          <w:rFonts w:ascii="Arial" w:hAnsi="Arial"/>
          <w:noProof w:val="0"/>
          <w:color w:val="000000" w:themeColor="text1"/>
        </w:rPr>
        <w:t>xxx</w:t>
      </w:r>
      <w:r>
        <w:rPr>
          <w:rFonts w:ascii="Arial" w:hAnsi="Arial"/>
          <w:noProof w:val="0"/>
          <w:color w:val="000000" w:themeColor="text1"/>
          <w:rtl/>
        </w:rPr>
        <w:t xml:space="preserve"> (להלן: "הדירה"). הדירה הייתה במקור בבעלות הוריו של האב, והם העבירו לו את זכויותיהם בדירה בהעברה ללא תמורה. לאחר שהצדדים נפרדו, האם נותרה להתגורר בדירה עם הקטינים עד היום.</w:t>
      </w:r>
    </w:p>
    <w:p w:rsidR="00AC620F" w:rsidRDefault="00AC620F" w:rsidP="00F12C4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lastRenderedPageBreak/>
        <w:t xml:space="preserve">האב, בעל תואר אקדמי בתחום הנדסת מחשבים, עבד בעבר בהייטק, </w:t>
      </w:r>
      <w:r w:rsidR="00F12C47">
        <w:rPr>
          <w:rFonts w:ascii="Arial" w:hAnsi="Arial" w:hint="cs"/>
          <w:noProof w:val="0"/>
          <w:color w:val="000000" w:themeColor="text1"/>
          <w:rtl/>
        </w:rPr>
        <w:t xml:space="preserve">בתקופת המשבר עבד </w:t>
      </w:r>
      <w:r w:rsidR="00F12C47">
        <w:rPr>
          <w:rFonts w:ascii="Arial" w:hAnsi="Arial"/>
          <w:noProof w:val="0"/>
          <w:color w:val="000000" w:themeColor="text1"/>
          <w:rtl/>
        </w:rPr>
        <w:t xml:space="preserve"> באטליז</w:t>
      </w:r>
      <w:r w:rsidR="008531B9">
        <w:rPr>
          <w:rFonts w:ascii="Arial" w:hAnsi="Arial" w:hint="cs"/>
          <w:noProof w:val="0"/>
          <w:color w:val="000000" w:themeColor="text1"/>
          <w:rtl/>
        </w:rPr>
        <w:t>, וכיום חזר לעבוד בתחום ההיי</w:t>
      </w:r>
      <w:r w:rsidR="00F12C47">
        <w:rPr>
          <w:rFonts w:ascii="Arial" w:hAnsi="Arial" w:hint="cs"/>
          <w:noProof w:val="0"/>
          <w:color w:val="000000" w:themeColor="text1"/>
          <w:rtl/>
        </w:rPr>
        <w:t xml:space="preserve">טק. </w:t>
      </w:r>
      <w:r>
        <w:rPr>
          <w:rFonts w:ascii="Arial" w:hAnsi="Arial"/>
          <w:noProof w:val="0"/>
          <w:color w:val="000000" w:themeColor="text1"/>
          <w:rtl/>
        </w:rPr>
        <w:t>האם בעלת לקות ראייה וכן בעיות רפואיות נוספות שונות, למדה לתואר בהנדסת חשמל, וכן החלה ללמוד פסיכולוגיה ומדעי הרוח אך לא השלימה את התואר. בעבר עבדה כמדענית בתחום הסחר הבינלאומי, וכיום עובדת מהבית על פרויקטים שונים בתחום האינטרנט. לפני הזוגיות עם האב, האם הייתה נשואה והתגרשה. כיום היא נשואה לאזרח תושב חו"ל, עמו התחתנה בנישואין אזרחיים באמצעות האינטרנט.</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בין הצדדים קיים קונפליקט בעצימות גבוהה, שהתחיל בחודש אוגוסט 2019 עת הצדדים נפרדו והאם עזבה את הדירה עם הקטינים ועברה להתגורר אצל הוריה. לאחר מספר שבועות שבה האם להתגורר בדירה עם הקטינים והאב עבר להתגורר אצל הוריו. </w:t>
      </w:r>
    </w:p>
    <w:p w:rsidR="00AC620F" w:rsidRDefault="00AC620F" w:rsidP="00DF7728">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בתאריך 16</w:t>
      </w:r>
      <w:r w:rsidR="004E59C3">
        <w:rPr>
          <w:rFonts w:ascii="Arial" w:hAnsi="Arial"/>
          <w:noProof w:val="0"/>
          <w:color w:val="000000" w:themeColor="text1"/>
          <w:rtl/>
        </w:rPr>
        <w:t>.12.19 הגישה האם כנגד האב תלונ</w:t>
      </w:r>
      <w:r w:rsidR="004E59C3">
        <w:rPr>
          <w:rFonts w:ascii="Arial" w:hAnsi="Arial" w:hint="cs"/>
          <w:noProof w:val="0"/>
          <w:color w:val="000000" w:themeColor="text1"/>
          <w:rtl/>
        </w:rPr>
        <w:t xml:space="preserve">ה </w:t>
      </w:r>
      <w:r>
        <w:rPr>
          <w:rFonts w:ascii="Arial" w:hAnsi="Arial"/>
          <w:noProof w:val="0"/>
          <w:color w:val="000000" w:themeColor="text1"/>
          <w:rtl/>
        </w:rPr>
        <w:t xml:space="preserve">במשטרה, ובתאריך 22.12.19 הגישה </w:t>
      </w:r>
      <w:r w:rsidR="00007C5B">
        <w:rPr>
          <w:rFonts w:ascii="Arial" w:hAnsi="Arial" w:hint="cs"/>
          <w:noProof w:val="0"/>
          <w:color w:val="000000" w:themeColor="text1"/>
          <w:rtl/>
        </w:rPr>
        <w:t xml:space="preserve">כנגדו </w:t>
      </w:r>
      <w:r>
        <w:rPr>
          <w:rFonts w:ascii="Arial" w:hAnsi="Arial"/>
          <w:noProof w:val="0"/>
          <w:color w:val="000000" w:themeColor="text1"/>
          <w:rtl/>
        </w:rPr>
        <w:t xml:space="preserve">בקשה למתן צו הגנה. באותו יום ניתן </w:t>
      </w:r>
      <w:r w:rsidR="002D1EE2">
        <w:rPr>
          <w:rFonts w:ascii="Arial" w:hAnsi="Arial" w:hint="cs"/>
          <w:noProof w:val="0"/>
          <w:color w:val="000000" w:themeColor="text1"/>
          <w:rtl/>
        </w:rPr>
        <w:t xml:space="preserve">צו </w:t>
      </w:r>
      <w:r>
        <w:rPr>
          <w:rFonts w:ascii="Arial" w:hAnsi="Arial"/>
          <w:noProof w:val="0"/>
          <w:color w:val="000000" w:themeColor="text1"/>
          <w:rtl/>
        </w:rPr>
        <w:t xml:space="preserve">כנגד האב בבית משפט השלום, בו נאסר על האב להיכנס לדירה בה </w:t>
      </w:r>
      <w:r w:rsidR="00F12C47">
        <w:rPr>
          <w:rFonts w:ascii="Arial" w:hAnsi="Arial" w:hint="cs"/>
          <w:noProof w:val="0"/>
          <w:color w:val="000000" w:themeColor="text1"/>
          <w:rtl/>
        </w:rPr>
        <w:t xml:space="preserve">התגוררו הצדדים, וכיום </w:t>
      </w:r>
      <w:r w:rsidR="00F12C47">
        <w:rPr>
          <w:rFonts w:ascii="Arial" w:hAnsi="Arial"/>
          <w:noProof w:val="0"/>
          <w:color w:val="000000" w:themeColor="text1"/>
          <w:rtl/>
        </w:rPr>
        <w:t>מתגורר</w:t>
      </w:r>
      <w:r w:rsidR="00F12C47">
        <w:rPr>
          <w:rFonts w:ascii="Arial" w:hAnsi="Arial" w:hint="cs"/>
          <w:noProof w:val="0"/>
          <w:color w:val="000000" w:themeColor="text1"/>
          <w:rtl/>
        </w:rPr>
        <w:t>ים בה הקטינים ו</w:t>
      </w:r>
      <w:r>
        <w:rPr>
          <w:rFonts w:ascii="Arial" w:hAnsi="Arial"/>
          <w:noProof w:val="0"/>
          <w:color w:val="000000" w:themeColor="text1"/>
          <w:rtl/>
        </w:rPr>
        <w:t xml:space="preserve">האם. </w:t>
      </w:r>
    </w:p>
    <w:p w:rsidR="00AC620F" w:rsidRDefault="00D34208"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hint="cs"/>
          <w:noProof w:val="0"/>
          <w:color w:val="000000" w:themeColor="text1"/>
          <w:rtl/>
        </w:rPr>
        <w:t>כשהצדדים</w:t>
      </w:r>
      <w:r w:rsidR="00AC620F">
        <w:rPr>
          <w:rFonts w:ascii="Arial" w:hAnsi="Arial"/>
          <w:noProof w:val="0"/>
          <w:color w:val="000000" w:themeColor="text1"/>
          <w:rtl/>
        </w:rPr>
        <w:t xml:space="preserve"> נפרדו, הקשר בין האב לילדים נותק. במקביל, התקבלו דיווחים ממסגרות החינוך ומרשויות הרווחה אודות התבצרות האם והקטינים בבית וקשיים לתקשר עם האם בנוגע לילדים. האם טענה בפני גורמי הרווחה על קיומן של בעיות רפואיות שונות של הקטינים. </w:t>
      </w:r>
    </w:p>
    <w:p w:rsidR="00AC620F" w:rsidRDefault="00D34208"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hint="cs"/>
          <w:noProof w:val="0"/>
          <w:color w:val="000000" w:themeColor="text1"/>
          <w:rtl/>
        </w:rPr>
        <w:t xml:space="preserve">עקב הנתק בין האם לגורמי הרווחה, </w:t>
      </w:r>
      <w:r w:rsidR="00AC620F">
        <w:rPr>
          <w:rFonts w:ascii="Arial" w:hAnsi="Arial"/>
          <w:noProof w:val="0"/>
          <w:color w:val="000000" w:themeColor="text1"/>
          <w:rtl/>
        </w:rPr>
        <w:t>בתאריך 05.07.2020 בית המשפט הכריז על הקטינים כ"נזקקים" והורה על צו פיקוח והשגחה בקהילה.</w:t>
      </w:r>
    </w:p>
    <w:p w:rsidR="00AC620F" w:rsidRDefault="004E59C3" w:rsidP="004E59C3">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hint="cs"/>
          <w:noProof w:val="0"/>
          <w:color w:val="000000" w:themeColor="text1"/>
          <w:rtl/>
        </w:rPr>
        <w:lastRenderedPageBreak/>
        <w:t xml:space="preserve">בתקופת החיים המשותפים </w:t>
      </w:r>
      <w:r w:rsidR="00AC620F">
        <w:rPr>
          <w:rFonts w:ascii="Arial" w:hAnsi="Arial"/>
          <w:noProof w:val="0"/>
          <w:color w:val="000000" w:themeColor="text1"/>
          <w:rtl/>
        </w:rPr>
        <w:t xml:space="preserve">ובהסכמת שני ההורים, הקטינים לא למדו במסגרת לימודים פורמלית, אלא השתייכו לקהילת "למידה ביתית". </w:t>
      </w:r>
      <w:r w:rsidR="00D34208">
        <w:rPr>
          <w:rFonts w:ascii="Arial" w:hAnsi="Arial" w:hint="cs"/>
          <w:noProof w:val="0"/>
          <w:color w:val="000000" w:themeColor="text1"/>
          <w:rtl/>
        </w:rPr>
        <w:t xml:space="preserve">לאחר הפרידה ושבירת ההסכמות בין ההורים, </w:t>
      </w:r>
      <w:r w:rsidR="00AC620F">
        <w:rPr>
          <w:rFonts w:ascii="Arial" w:hAnsi="Arial"/>
          <w:noProof w:val="0"/>
          <w:color w:val="000000" w:themeColor="text1"/>
          <w:rtl/>
        </w:rPr>
        <w:t>בתאריך 01.09.2020 הוחלט לרשום את הקטינים למסגרת חינוכית פורמלית.</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בחודש פברואר 2021 נכנסה לתמונה עו"ס לסדרי דין, לצורך המלצות על זמני שהות בין האב לקטינים, על רקע המורכבות המשפחתית והנתק הממושך בין האב לילדיו.</w:t>
      </w:r>
    </w:p>
    <w:p w:rsidR="00AC620F" w:rsidRDefault="00AC620F" w:rsidP="00ED00AA">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בחודש אפריל 2021 החלה המשפחה תהליך טיפולי ביחידה הטיפולית "</w:t>
      </w:r>
      <w:r w:rsidR="00ED00AA">
        <w:rPr>
          <w:rFonts w:ascii="Arial" w:hAnsi="Arial"/>
          <w:noProof w:val="0"/>
          <w:color w:val="000000" w:themeColor="text1"/>
        </w:rPr>
        <w:t>xxx</w:t>
      </w:r>
      <w:r>
        <w:rPr>
          <w:rFonts w:ascii="Arial" w:hAnsi="Arial"/>
          <w:noProof w:val="0"/>
          <w:color w:val="000000" w:themeColor="text1"/>
          <w:rtl/>
        </w:rPr>
        <w:t xml:space="preserve">" באגף לשירותים חברתיים </w:t>
      </w:r>
      <w:r w:rsidR="00DF7728">
        <w:rPr>
          <w:rFonts w:ascii="Arial" w:hAnsi="Arial" w:hint="cs"/>
          <w:noProof w:val="0"/>
          <w:color w:val="000000" w:themeColor="text1"/>
          <w:rtl/>
        </w:rPr>
        <w:t>ב</w:t>
      </w:r>
      <w:r w:rsidR="00DF7728">
        <w:rPr>
          <w:rFonts w:ascii="Arial" w:hAnsi="Arial"/>
          <w:noProof w:val="0"/>
          <w:color w:val="000000" w:themeColor="text1"/>
        </w:rPr>
        <w:t>xxx</w:t>
      </w:r>
      <w:r>
        <w:rPr>
          <w:rFonts w:ascii="Arial" w:hAnsi="Arial"/>
          <w:noProof w:val="0"/>
          <w:color w:val="000000" w:themeColor="text1"/>
          <w:rtl/>
        </w:rPr>
        <w:t xml:space="preserve">. לאחר שהתגלעו קשיים בתהליך חידוש הקשר של הילדים עם האב, התנתק הקשר בין גורמי הטיפול לאם והטיפול הסתיים בחודש פברואר 2022. </w:t>
      </w:r>
    </w:p>
    <w:p w:rsidR="00F6756F" w:rsidRDefault="00E87C24" w:rsidP="00E87C24">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hint="cs"/>
          <w:noProof w:val="0"/>
          <w:color w:val="000000" w:themeColor="text1"/>
          <w:rtl/>
        </w:rPr>
        <w:t>כאמור, עובר ל</w:t>
      </w:r>
      <w:r w:rsidR="00E5616F">
        <w:rPr>
          <w:rFonts w:ascii="Arial" w:hAnsi="Arial" w:hint="cs"/>
          <w:noProof w:val="0"/>
          <w:color w:val="000000" w:themeColor="text1"/>
          <w:rtl/>
        </w:rPr>
        <w:t>תקופה בה הוכרזו הקטינים כנזקקים</w:t>
      </w:r>
      <w:r w:rsidR="00F6756F">
        <w:rPr>
          <w:rFonts w:ascii="Arial" w:hAnsi="Arial" w:hint="cs"/>
          <w:noProof w:val="0"/>
          <w:color w:val="000000" w:themeColor="text1"/>
          <w:rtl/>
        </w:rPr>
        <w:t>, נ</w:t>
      </w:r>
      <w:r w:rsidR="000D1FF7">
        <w:rPr>
          <w:rFonts w:ascii="Arial" w:hAnsi="Arial" w:hint="cs"/>
          <w:noProof w:val="0"/>
          <w:color w:val="000000" w:themeColor="text1"/>
          <w:rtl/>
        </w:rPr>
        <w:t>וצר קושי</w:t>
      </w:r>
      <w:r w:rsidR="00E5616F">
        <w:rPr>
          <w:rFonts w:ascii="Arial" w:hAnsi="Arial" w:hint="cs"/>
          <w:noProof w:val="0"/>
          <w:color w:val="000000" w:themeColor="text1"/>
          <w:rtl/>
        </w:rPr>
        <w:t xml:space="preserve"> </w:t>
      </w:r>
      <w:r w:rsidR="00B948AB">
        <w:rPr>
          <w:rFonts w:ascii="Arial" w:hAnsi="Arial" w:hint="cs"/>
          <w:noProof w:val="0"/>
          <w:color w:val="000000" w:themeColor="text1"/>
          <w:rtl/>
        </w:rPr>
        <w:t xml:space="preserve">בתקשורת עם האם, שבדיעבד הסתבר כי הקשר הבלתי תקין בין באת כוחה דאז לבינה, גרם לכך. שכן, מהרגע בו החליפה האם את הייצוג המשפטי </w:t>
      </w:r>
      <w:r>
        <w:rPr>
          <w:rFonts w:ascii="Arial" w:hAnsi="Arial" w:hint="cs"/>
          <w:noProof w:val="0"/>
          <w:color w:val="000000" w:themeColor="text1"/>
          <w:rtl/>
        </w:rPr>
        <w:t>ש</w:t>
      </w:r>
      <w:r w:rsidR="00B948AB">
        <w:rPr>
          <w:rFonts w:ascii="Arial" w:hAnsi="Arial" w:hint="cs"/>
          <w:noProof w:val="0"/>
          <w:color w:val="000000" w:themeColor="text1"/>
          <w:rtl/>
        </w:rPr>
        <w:t xml:space="preserve">לה, </w:t>
      </w:r>
      <w:r w:rsidR="00B159F5">
        <w:rPr>
          <w:rFonts w:ascii="Arial" w:hAnsi="Arial" w:hint="cs"/>
          <w:noProof w:val="0"/>
          <w:color w:val="000000" w:themeColor="text1"/>
          <w:rtl/>
        </w:rPr>
        <w:t xml:space="preserve">האם </w:t>
      </w:r>
      <w:r w:rsidR="00B948AB">
        <w:rPr>
          <w:rFonts w:ascii="Arial" w:hAnsi="Arial" w:hint="cs"/>
          <w:noProof w:val="0"/>
          <w:color w:val="000000" w:themeColor="text1"/>
          <w:rtl/>
        </w:rPr>
        <w:t xml:space="preserve">שיתפה פעולה באופן מלא עם גורמי הרווחה ועם בית המשפט באופן שקידם את ההליך ואפשר טיפול בקטינים ובמשפחה כולה. </w:t>
      </w:r>
      <w:r w:rsidR="000D1FF7">
        <w:rPr>
          <w:rFonts w:ascii="Arial" w:hAnsi="Arial" w:hint="cs"/>
          <w:noProof w:val="0"/>
          <w:color w:val="000000" w:themeColor="text1"/>
          <w:rtl/>
        </w:rPr>
        <w:t xml:space="preserve"> </w:t>
      </w:r>
    </w:p>
    <w:p w:rsidR="00AC620F" w:rsidRDefault="00AC620F" w:rsidP="00ED00AA">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במקביל, הילדים החלו טיפול רגשי אצל הפסיכולוג החינוכי מר </w:t>
      </w:r>
      <w:r w:rsidR="00ED00AA">
        <w:rPr>
          <w:rFonts w:ascii="Arial" w:hAnsi="Arial"/>
          <w:noProof w:val="0"/>
          <w:color w:val="000000" w:themeColor="text1"/>
        </w:rPr>
        <w:t>xxx</w:t>
      </w:r>
      <w:r>
        <w:rPr>
          <w:rFonts w:ascii="Arial" w:hAnsi="Arial"/>
          <w:noProof w:val="0"/>
          <w:color w:val="000000" w:themeColor="text1"/>
          <w:rtl/>
        </w:rPr>
        <w:t xml:space="preserve">, </w:t>
      </w:r>
      <w:r w:rsidR="00623F22">
        <w:rPr>
          <w:rFonts w:ascii="Arial" w:hAnsi="Arial" w:hint="cs"/>
          <w:noProof w:val="0"/>
          <w:color w:val="000000" w:themeColor="text1"/>
          <w:rtl/>
        </w:rPr>
        <w:t xml:space="preserve">על מנת </w:t>
      </w:r>
      <w:r>
        <w:rPr>
          <w:rFonts w:ascii="Arial" w:hAnsi="Arial"/>
          <w:noProof w:val="0"/>
          <w:color w:val="000000" w:themeColor="text1"/>
          <w:rtl/>
        </w:rPr>
        <w:t xml:space="preserve">לייצר מקום מוגן שבו הילדים יכולים לעבד את רגשותיהם ולצמוח רגשית גם במקום של קונפליקט </w:t>
      </w:r>
      <w:r w:rsidR="005503EF">
        <w:rPr>
          <w:rFonts w:ascii="Arial" w:hAnsi="Arial" w:hint="cs"/>
          <w:noProof w:val="0"/>
          <w:color w:val="000000" w:themeColor="text1"/>
          <w:rtl/>
        </w:rPr>
        <w:t>עצים</w:t>
      </w:r>
      <w:r>
        <w:rPr>
          <w:rFonts w:ascii="Arial" w:hAnsi="Arial"/>
          <w:noProof w:val="0"/>
          <w:color w:val="000000" w:themeColor="text1"/>
          <w:rtl/>
        </w:rPr>
        <w:t xml:space="preserve"> בין הוריהם.</w:t>
      </w:r>
    </w:p>
    <w:p w:rsidR="00AC620F" w:rsidRDefault="00AC620F" w:rsidP="009B42C5">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מעת לעת הוגשו תסקירים והמלצות על זמני השהות בין האב לקטינים, אשר </w:t>
      </w:r>
      <w:r w:rsidR="00623F22">
        <w:rPr>
          <w:rFonts w:ascii="Arial" w:hAnsi="Arial" w:hint="cs"/>
          <w:noProof w:val="0"/>
          <w:color w:val="000000" w:themeColor="text1"/>
          <w:rtl/>
        </w:rPr>
        <w:t>התקיימו</w:t>
      </w:r>
      <w:r>
        <w:rPr>
          <w:rFonts w:ascii="Arial" w:hAnsi="Arial"/>
          <w:noProof w:val="0"/>
          <w:color w:val="000000" w:themeColor="text1"/>
          <w:rtl/>
        </w:rPr>
        <w:t xml:space="preserve"> בבית הסבים- הורי האב. הומלץ על הרחבת זמני השהות בהדרגה ללינה. לצד זאת, ממידע שהתקבל מהעו"ס אודות סדר יומם של הילדים</w:t>
      </w:r>
      <w:r w:rsidR="00623F22">
        <w:rPr>
          <w:rFonts w:ascii="Arial" w:hAnsi="Arial" w:hint="cs"/>
          <w:noProof w:val="0"/>
          <w:color w:val="000000" w:themeColor="text1"/>
          <w:rtl/>
        </w:rPr>
        <w:t>,</w:t>
      </w:r>
      <w:r>
        <w:rPr>
          <w:rFonts w:ascii="Arial" w:hAnsi="Arial"/>
          <w:noProof w:val="0"/>
          <w:color w:val="000000" w:themeColor="text1"/>
          <w:rtl/>
        </w:rPr>
        <w:t xml:space="preserve"> עלה כי הם משתתפים בפעילויות רבות הכוללים חוגים, פעילות בתנועת נוער וטיפולים רגשיים</w:t>
      </w:r>
      <w:r w:rsidR="00623F22">
        <w:rPr>
          <w:rFonts w:ascii="Arial" w:hAnsi="Arial" w:hint="cs"/>
          <w:noProof w:val="0"/>
          <w:color w:val="000000" w:themeColor="text1"/>
          <w:rtl/>
        </w:rPr>
        <w:t xml:space="preserve">, באופן שמקשה על קיום זמני השהות </w:t>
      </w:r>
      <w:r w:rsidR="00623F22">
        <w:rPr>
          <w:rFonts w:ascii="Arial" w:hAnsi="Arial" w:hint="cs"/>
          <w:noProof w:val="0"/>
          <w:color w:val="000000" w:themeColor="text1"/>
          <w:rtl/>
        </w:rPr>
        <w:lastRenderedPageBreak/>
        <w:t>עם האב</w:t>
      </w:r>
      <w:r>
        <w:rPr>
          <w:rFonts w:ascii="Arial" w:hAnsi="Arial"/>
          <w:noProof w:val="0"/>
          <w:color w:val="000000" w:themeColor="text1"/>
          <w:rtl/>
        </w:rPr>
        <w:t>.</w:t>
      </w:r>
      <w:r w:rsidR="00623F22">
        <w:rPr>
          <w:rFonts w:ascii="Arial" w:hAnsi="Arial" w:hint="cs"/>
          <w:noProof w:val="0"/>
          <w:color w:val="000000" w:themeColor="text1"/>
          <w:rtl/>
        </w:rPr>
        <w:t xml:space="preserve"> לפיכך הומלץ בתסקיר האחרון מיום </w:t>
      </w:r>
      <w:r w:rsidR="009B42C5">
        <w:rPr>
          <w:rFonts w:ascii="Arial" w:hAnsi="Arial" w:hint="cs"/>
          <w:noProof w:val="0"/>
          <w:color w:val="000000" w:themeColor="text1"/>
          <w:rtl/>
        </w:rPr>
        <w:t>31.01.23</w:t>
      </w:r>
      <w:r w:rsidR="00623F22">
        <w:rPr>
          <w:rFonts w:ascii="Arial" w:hAnsi="Arial" w:hint="cs"/>
          <w:noProof w:val="0"/>
          <w:color w:val="000000" w:themeColor="text1"/>
          <w:rtl/>
        </w:rPr>
        <w:t xml:space="preserve"> על גמישות הדדית בקיום זמני השהות, בהתאם לצרכי הילדים תוך שמירה על עקרון השוויוניות.</w:t>
      </w:r>
    </w:p>
    <w:p w:rsidR="00AC620F" w:rsidRDefault="00AC620F" w:rsidP="00ED00AA">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כיום, האב מתגורר עם בת זוגו </w:t>
      </w:r>
      <w:r w:rsidR="00ED00AA">
        <w:rPr>
          <w:rFonts w:ascii="Arial" w:hAnsi="Arial" w:hint="cs"/>
          <w:noProof w:val="0"/>
          <w:color w:val="000000" w:themeColor="text1"/>
          <w:rtl/>
        </w:rPr>
        <w:t>ב</w:t>
      </w:r>
      <w:r w:rsidR="00ED00AA">
        <w:rPr>
          <w:rFonts w:ascii="Arial" w:hAnsi="Arial"/>
          <w:noProof w:val="0"/>
          <w:color w:val="000000" w:themeColor="text1"/>
        </w:rPr>
        <w:t>xxx</w:t>
      </w:r>
      <w:r>
        <w:rPr>
          <w:rFonts w:ascii="Arial" w:hAnsi="Arial"/>
          <w:noProof w:val="0"/>
          <w:color w:val="000000" w:themeColor="text1"/>
          <w:rtl/>
        </w:rPr>
        <w:t xml:space="preserve"> והאם מתגוררת עם הקטינים בדירה, כאשר מתקיימים זמני שהות עם האב, המאופיינים במעבר הילדים בין חוגים שונים במהלך השבוע ולעתים בסופ"שים למשך מספר שעות. נכון להיום, זמני השהות עם האב אינם כוללים לינה. </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המחלוקת העיקרית בין הצדדים נוגעת לזמני השהות בין האב לקטינים, וטענת האב לניכור הורי של הקטינים על ידי האם. בנוסף הצדדים חלוקים אודות דירת המגורים הרשומה על שם האב, בה התגוררו הצדדים במהלך מרבית חייהם המשותפים ביחד עם הקטינים, ועד היום </w:t>
      </w:r>
      <w:r w:rsidR="00623F22">
        <w:rPr>
          <w:rFonts w:ascii="Arial" w:hAnsi="Arial" w:hint="cs"/>
          <w:noProof w:val="0"/>
          <w:color w:val="000000" w:themeColor="text1"/>
          <w:rtl/>
        </w:rPr>
        <w:t xml:space="preserve">כאמור </w:t>
      </w:r>
      <w:r>
        <w:rPr>
          <w:rFonts w:ascii="Arial" w:hAnsi="Arial"/>
          <w:noProof w:val="0"/>
          <w:color w:val="000000" w:themeColor="text1"/>
          <w:rtl/>
        </w:rPr>
        <w:t>האם מתגוררת בה עם הקטינים.</w:t>
      </w:r>
    </w:p>
    <w:p w:rsidR="00AC620F" w:rsidRDefault="00AC620F" w:rsidP="00E87C24">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לאחר שהתקיימו למעלה מעשרה דיונים בעניינם הצדדים, מתוכם שני דיוני הוכחות, סיכומים בעל פה נשמעו בתאריך 14.04.2024. </w:t>
      </w:r>
    </w:p>
    <w:p w:rsidR="00AC620F" w:rsidRPr="00E03971" w:rsidRDefault="00BF6DC7" w:rsidP="00E87C24">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hint="cs"/>
          <w:noProof w:val="0"/>
          <w:color w:val="000000" w:themeColor="text1"/>
          <w:rtl/>
        </w:rPr>
        <w:t xml:space="preserve">יש </w:t>
      </w:r>
      <w:r w:rsidR="00AC620F" w:rsidRPr="00E03971">
        <w:rPr>
          <w:rFonts w:ascii="Arial" w:hAnsi="Arial"/>
          <w:noProof w:val="0"/>
          <w:color w:val="000000" w:themeColor="text1"/>
          <w:rtl/>
        </w:rPr>
        <w:t xml:space="preserve">לדון בתביעה לפסק דין הצהרתי שהגישה האישה, </w:t>
      </w:r>
      <w:r w:rsidRPr="00E03971">
        <w:rPr>
          <w:rFonts w:ascii="Arial" w:hAnsi="Arial"/>
          <w:noProof w:val="0"/>
          <w:color w:val="000000" w:themeColor="text1"/>
          <w:rtl/>
        </w:rPr>
        <w:t xml:space="preserve">ובתביעה לפסק דין לפינוי וסילוק </w:t>
      </w:r>
      <w:r w:rsidRPr="00CE2197">
        <w:rPr>
          <w:rFonts w:ascii="Arial" w:hAnsi="Arial"/>
          <w:noProof w:val="0"/>
          <w:color w:val="000000" w:themeColor="text1"/>
          <w:rtl/>
        </w:rPr>
        <w:t>יד</w:t>
      </w:r>
      <w:r w:rsidRPr="00E03971">
        <w:rPr>
          <w:rFonts w:ascii="Arial" w:hAnsi="Arial"/>
          <w:noProof w:val="0"/>
          <w:color w:val="000000" w:themeColor="text1"/>
          <w:rtl/>
        </w:rPr>
        <w:t xml:space="preserve"> שהגיש האיש</w:t>
      </w:r>
      <w:r>
        <w:rPr>
          <w:rFonts w:ascii="Arial" w:hAnsi="Arial" w:hint="cs"/>
          <w:noProof w:val="0"/>
          <w:color w:val="000000" w:themeColor="text1"/>
          <w:rtl/>
        </w:rPr>
        <w:t>,</w:t>
      </w:r>
      <w:r w:rsidRPr="00E03971">
        <w:rPr>
          <w:rFonts w:ascii="Arial" w:hAnsi="Arial"/>
          <w:noProof w:val="0"/>
          <w:color w:val="000000" w:themeColor="text1"/>
          <w:rtl/>
        </w:rPr>
        <w:t xml:space="preserve"> </w:t>
      </w:r>
      <w:r w:rsidR="00AC620F" w:rsidRPr="00E03971">
        <w:rPr>
          <w:rFonts w:ascii="Arial" w:hAnsi="Arial"/>
          <w:noProof w:val="0"/>
          <w:color w:val="000000" w:themeColor="text1"/>
          <w:rtl/>
        </w:rPr>
        <w:t>שכן להכרעה ב</w:t>
      </w:r>
      <w:r w:rsidR="00B948AB">
        <w:rPr>
          <w:rFonts w:ascii="Arial" w:hAnsi="Arial"/>
          <w:noProof w:val="0"/>
          <w:color w:val="000000" w:themeColor="text1"/>
          <w:rtl/>
        </w:rPr>
        <w:t>עניין זכויות הרכוש</w:t>
      </w:r>
      <w:r w:rsidR="00AC620F" w:rsidRPr="00E03971">
        <w:rPr>
          <w:rFonts w:ascii="Arial" w:hAnsi="Arial"/>
          <w:noProof w:val="0"/>
          <w:color w:val="000000" w:themeColor="text1"/>
          <w:rtl/>
        </w:rPr>
        <w:t xml:space="preserve"> של הצדדים יש השלכה גם על היקף וגובה פסיקת מזונות הקטינים ומזונות משקמים. </w:t>
      </w:r>
      <w:r w:rsidR="00E87C24">
        <w:rPr>
          <w:rFonts w:ascii="Arial" w:hAnsi="Arial" w:hint="cs"/>
          <w:noProof w:val="0"/>
          <w:color w:val="000000" w:themeColor="text1"/>
          <w:rtl/>
        </w:rPr>
        <w:t xml:space="preserve">הכרעה </w:t>
      </w:r>
      <w:r w:rsidR="00AC620F" w:rsidRPr="00E03971">
        <w:rPr>
          <w:rFonts w:ascii="Arial" w:hAnsi="Arial"/>
          <w:noProof w:val="0"/>
          <w:color w:val="000000" w:themeColor="text1"/>
          <w:rtl/>
        </w:rPr>
        <w:t xml:space="preserve">בזכויות </w:t>
      </w:r>
      <w:r w:rsidR="00E87C24">
        <w:rPr>
          <w:rFonts w:ascii="Arial" w:hAnsi="Arial" w:hint="cs"/>
          <w:noProof w:val="0"/>
          <w:color w:val="000000" w:themeColor="text1"/>
          <w:rtl/>
        </w:rPr>
        <w:t xml:space="preserve">הצדדים </w:t>
      </w:r>
      <w:r w:rsidR="00E87C24">
        <w:rPr>
          <w:rFonts w:ascii="Arial" w:hAnsi="Arial"/>
          <w:noProof w:val="0"/>
          <w:color w:val="000000" w:themeColor="text1"/>
          <w:rtl/>
        </w:rPr>
        <w:t>בדיר</w:t>
      </w:r>
      <w:r w:rsidR="00E87C24">
        <w:rPr>
          <w:rFonts w:ascii="Arial" w:hAnsi="Arial" w:hint="cs"/>
          <w:noProof w:val="0"/>
          <w:color w:val="000000" w:themeColor="text1"/>
          <w:rtl/>
        </w:rPr>
        <w:t>ת המגורים</w:t>
      </w:r>
      <w:r w:rsidR="00AC620F" w:rsidRPr="00E03971">
        <w:rPr>
          <w:rFonts w:ascii="Arial" w:hAnsi="Arial"/>
          <w:noProof w:val="0"/>
          <w:color w:val="000000" w:themeColor="text1"/>
          <w:rtl/>
        </w:rPr>
        <w:t xml:space="preserve">, </w:t>
      </w:r>
      <w:r w:rsidR="00E87C24">
        <w:rPr>
          <w:rFonts w:ascii="Arial" w:hAnsi="Arial" w:hint="cs"/>
          <w:noProof w:val="0"/>
          <w:color w:val="000000" w:themeColor="text1"/>
          <w:rtl/>
        </w:rPr>
        <w:t>תשפיע בהכרח על תביעת</w:t>
      </w:r>
      <w:r w:rsidR="00AC620F" w:rsidRPr="00E03971">
        <w:rPr>
          <w:rFonts w:ascii="Arial" w:hAnsi="Arial"/>
          <w:noProof w:val="0"/>
          <w:color w:val="000000" w:themeColor="text1"/>
          <w:rtl/>
        </w:rPr>
        <w:t xml:space="preserve"> האיש לסילוק ידה של האישה מהדירה, ולבסוף,</w:t>
      </w:r>
      <w:r w:rsidR="00AC620F" w:rsidRPr="00E03971">
        <w:rPr>
          <w:rFonts w:ascii="Arial" w:hAnsi="Arial"/>
          <w:noProof w:val="0"/>
          <w:color w:val="000000" w:themeColor="text1"/>
        </w:rPr>
        <w:t xml:space="preserve"> </w:t>
      </w:r>
      <w:r w:rsidR="00AC620F" w:rsidRPr="00E03971">
        <w:rPr>
          <w:rFonts w:ascii="Arial" w:hAnsi="Arial"/>
          <w:noProof w:val="0"/>
          <w:color w:val="000000" w:themeColor="text1"/>
          <w:rtl/>
        </w:rPr>
        <w:t xml:space="preserve">יש לדון בתביעת </w:t>
      </w:r>
      <w:r w:rsidR="00B948AB">
        <w:rPr>
          <w:rFonts w:ascii="Arial" w:hAnsi="Arial" w:hint="cs"/>
          <w:noProof w:val="0"/>
          <w:color w:val="000000" w:themeColor="text1"/>
          <w:rtl/>
        </w:rPr>
        <w:t>האחריות ההורית</w:t>
      </w:r>
      <w:r w:rsidR="00AC620F" w:rsidRPr="00E03971">
        <w:rPr>
          <w:rFonts w:ascii="Arial" w:hAnsi="Arial"/>
          <w:noProof w:val="0"/>
          <w:color w:val="000000" w:themeColor="text1"/>
          <w:rtl/>
        </w:rPr>
        <w:t xml:space="preserve"> וחלוקת זמני השהות של ההורים עם הקטינים</w:t>
      </w:r>
      <w:r w:rsidR="008856EA">
        <w:rPr>
          <w:rFonts w:ascii="Arial" w:hAnsi="Arial" w:hint="cs"/>
          <w:noProof w:val="0"/>
          <w:color w:val="000000" w:themeColor="text1"/>
          <w:rtl/>
        </w:rPr>
        <w:t>,</w:t>
      </w:r>
      <w:r w:rsidR="00AC620F" w:rsidRPr="00E03971">
        <w:rPr>
          <w:rFonts w:ascii="Arial" w:hAnsi="Arial"/>
          <w:noProof w:val="0"/>
          <w:color w:val="000000" w:themeColor="text1"/>
          <w:rtl/>
        </w:rPr>
        <w:t xml:space="preserve"> </w:t>
      </w:r>
      <w:r w:rsidR="0073100D">
        <w:rPr>
          <w:rFonts w:ascii="Arial" w:hAnsi="Arial" w:hint="cs"/>
          <w:noProof w:val="0"/>
          <w:color w:val="000000" w:themeColor="text1"/>
          <w:rtl/>
        </w:rPr>
        <w:t>ואז</w:t>
      </w:r>
      <w:r w:rsidR="00AC620F" w:rsidRPr="00E03971">
        <w:rPr>
          <w:rFonts w:ascii="Arial" w:hAnsi="Arial"/>
          <w:noProof w:val="0"/>
          <w:color w:val="000000" w:themeColor="text1"/>
          <w:rtl/>
        </w:rPr>
        <w:t xml:space="preserve"> בתביעת מזונות הקטינים ומזונות משקמים.</w:t>
      </w:r>
    </w:p>
    <w:p w:rsidR="00AC620F" w:rsidRDefault="00AC620F" w:rsidP="00AC620F">
      <w:pPr>
        <w:pStyle w:val="ad"/>
        <w:spacing w:after="160" w:line="360" w:lineRule="auto"/>
        <w:ind w:left="714"/>
        <w:jc w:val="both"/>
        <w:rPr>
          <w:rFonts w:ascii="Arial" w:hAnsi="Arial"/>
          <w:noProof w:val="0"/>
          <w:color w:val="FF0000"/>
        </w:rPr>
      </w:pPr>
    </w:p>
    <w:p w:rsidR="00AC620F" w:rsidRDefault="00AC620F" w:rsidP="00AC620F">
      <w:pPr>
        <w:rPr>
          <w:b/>
          <w:bCs/>
        </w:rPr>
      </w:pPr>
      <w:r>
        <w:rPr>
          <w:rFonts w:ascii="Arial" w:hAnsi="Arial"/>
          <w:b/>
          <w:bCs/>
          <w:noProof w:val="0"/>
          <w:color w:val="000000" w:themeColor="text1"/>
          <w:u w:val="single"/>
          <w:rtl/>
        </w:rPr>
        <w:t>תלה"מ 15722-09-22 תביעה כספית רכושית וסעד הצהרתי</w:t>
      </w:r>
      <w:r>
        <w:rPr>
          <w:b/>
          <w:bCs/>
          <w:rtl/>
        </w:rPr>
        <w:t xml:space="preserve"> </w:t>
      </w:r>
    </w:p>
    <w:p w:rsidR="00AC620F" w:rsidRDefault="00AC620F" w:rsidP="00AC620F">
      <w:pPr>
        <w:spacing w:after="160" w:line="360" w:lineRule="auto"/>
        <w:jc w:val="both"/>
        <w:rPr>
          <w:rFonts w:ascii="Arial" w:hAnsi="Arial"/>
          <w:b/>
          <w:bCs/>
          <w:noProof w:val="0"/>
          <w:color w:val="000000" w:themeColor="text1"/>
        </w:rPr>
      </w:pP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tl/>
        </w:rPr>
      </w:pPr>
      <w:r>
        <w:rPr>
          <w:rFonts w:ascii="Arial" w:hAnsi="Arial"/>
          <w:noProof w:val="0"/>
          <w:color w:val="000000" w:themeColor="text1"/>
          <w:rtl/>
        </w:rPr>
        <w:t>על אף שאין מחלוקת בין הצדדים כי הם היו ידועים בציבור, עדיין על האישה להוכ</w:t>
      </w:r>
      <w:r w:rsidR="00E05995">
        <w:rPr>
          <w:rFonts w:ascii="Arial" w:hAnsi="Arial"/>
          <w:noProof w:val="0"/>
          <w:color w:val="000000" w:themeColor="text1"/>
          <w:rtl/>
        </w:rPr>
        <w:t>יח כי התקיים משטר של שיתוף רכוש</w:t>
      </w:r>
      <w:r>
        <w:rPr>
          <w:rFonts w:ascii="Arial" w:hAnsi="Arial"/>
          <w:noProof w:val="0"/>
          <w:color w:val="000000" w:themeColor="text1"/>
          <w:rtl/>
        </w:rPr>
        <w:t xml:space="preserve"> כנטען </w:t>
      </w:r>
      <w:r w:rsidR="00E03971">
        <w:rPr>
          <w:rFonts w:ascii="Arial" w:hAnsi="Arial"/>
          <w:noProof w:val="0"/>
          <w:color w:val="000000" w:themeColor="text1"/>
          <w:rtl/>
        </w:rPr>
        <w:t xml:space="preserve">על ידה. </w:t>
      </w:r>
      <w:r>
        <w:rPr>
          <w:rFonts w:ascii="Arial" w:hAnsi="Arial"/>
          <w:noProof w:val="0"/>
          <w:color w:val="000000" w:themeColor="text1"/>
          <w:rtl/>
        </w:rPr>
        <w:t>לטענתה, הלכת השיתוף חלה על רכושם של הצדדים.</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המחלוקת העיקרית בין הצדדים נסובה על הזכויות בדירת המגורים שהיא הנכס המשמעותי והיחיד השנוי במחלוקת בין </w:t>
      </w:r>
      <w:r w:rsidRPr="00CE2197">
        <w:rPr>
          <w:rFonts w:ascii="Arial" w:hAnsi="Arial"/>
          <w:noProof w:val="0"/>
          <w:color w:val="000000" w:themeColor="text1"/>
          <w:rtl/>
        </w:rPr>
        <w:t>הצדדים</w:t>
      </w:r>
      <w:r>
        <w:rPr>
          <w:rFonts w:ascii="Arial" w:hAnsi="Arial"/>
          <w:noProof w:val="0"/>
          <w:color w:val="000000" w:themeColor="text1"/>
          <w:rtl/>
        </w:rPr>
        <w:t xml:space="preserve">. כאמור הדירה במקור הייתה בבעלות הוריו של האיש, ובשנת 2012 הם העבירו לאיש את מלוא הזכויות בדירה במתנה, בהעברה ללא תמורה. </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לטענת האישה, היא זכאית למחצית מזכויות הבעלות בדירה, וזאת בהתאם להלכת השיתוף שחלה על ידועים בציבור. לטענתה הצדדים חיו בשיתוף כלכלי, כאשר כל העת האיש יצר מצג לפיו הדירה שייכת לשניהם, בפרט כאשר מדובר בדירת מגורים שהיא נכס משפחתי מובהק – "גולת הכותרת של הרכוש".</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עוד לטענת האישה, הצדדים חיו כידועים בציבור, גידלו את ילדיהם המשותפים, ניהלו חשבונות בנק משותפים כאשר כל הכנסותיהם שימשו לכלכלת הבית והמשפחה. בנוסף לטענתה, הצדדים ערכו וחתמו על הסכם חיים משותפים בין השנים 2008-2007, במסגרתו עיגנו את הסכמותיהם, לרבות בעניין מחצית מהזכויות בדירה לאישה. האיש העלים את ההסכם מהדירה יחד עם מסמכים נוספים ששמר בחדר נעול, אך תוקפו של ההסכם מחייב.</w:t>
      </w:r>
    </w:p>
    <w:p w:rsidR="00AC620F" w:rsidRDefault="00AC620F" w:rsidP="00E03971">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מנגד לטענת האיש, מדובר בדירה שהיא נכס חיצוני, הרשום על </w:t>
      </w:r>
      <w:r w:rsidR="00E03971">
        <w:rPr>
          <w:rFonts w:ascii="Arial" w:hAnsi="Arial" w:hint="cs"/>
          <w:noProof w:val="0"/>
          <w:color w:val="000000" w:themeColor="text1"/>
          <w:rtl/>
        </w:rPr>
        <w:t>שמו</w:t>
      </w:r>
      <w:r>
        <w:rPr>
          <w:rFonts w:ascii="Arial" w:hAnsi="Arial"/>
          <w:noProof w:val="0"/>
          <w:color w:val="000000" w:themeColor="text1"/>
          <w:rtl/>
        </w:rPr>
        <w:t xml:space="preserve"> בלבד. הנטל להוכיח כי חל שיתוף ספציפי בדירה זו חל על האישה, אולם, האישה כשלה בלהוכיח כוונת שיתוף כללי או ספציפי, ואין די רק בחיים משותפים ומגורים בדירה </w:t>
      </w:r>
      <w:r>
        <w:rPr>
          <w:rFonts w:ascii="Arial" w:hAnsi="Arial"/>
          <w:noProof w:val="0"/>
          <w:color w:val="000000" w:themeColor="text1"/>
          <w:rtl/>
        </w:rPr>
        <w:lastRenderedPageBreak/>
        <w:t xml:space="preserve">בכדי לקבוע שיתוף בדירה זו. מכל מקום לטענתו, הוא הבעלים הבלעדי של מלוא הזכויות בדירה, שניתנה לו במתנה על ידי הוריו ועל כן הדירה אינה נכס בר איזון בהתאם לסעיף 5 לחוק יחסי ממון. </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מוסיף האיש וטוען, כי האישה הגישה נגדו תלונת שווא במשטרה ובקשה למתן צו הגנה, על מנת לתפוס חזקה בכוח בדירה שאינה בבעלותה. לאחר מכן לטענתו הוא ניסה להיכנס לדירה </w:t>
      </w:r>
      <w:r w:rsidR="00E03971">
        <w:rPr>
          <w:rFonts w:ascii="Arial" w:hAnsi="Arial" w:hint="cs"/>
          <w:noProof w:val="0"/>
          <w:color w:val="000000" w:themeColor="text1"/>
          <w:rtl/>
        </w:rPr>
        <w:t xml:space="preserve">אך </w:t>
      </w:r>
      <w:r>
        <w:rPr>
          <w:rFonts w:ascii="Arial" w:hAnsi="Arial"/>
          <w:noProof w:val="0"/>
          <w:color w:val="000000" w:themeColor="text1"/>
          <w:rtl/>
        </w:rPr>
        <w:t>היא מנעה ממנו זאת כאשר החליפה את מנעול הדירה</w:t>
      </w:r>
      <w:r w:rsidR="00E03971">
        <w:rPr>
          <w:rFonts w:ascii="Arial" w:hAnsi="Arial" w:hint="cs"/>
          <w:noProof w:val="0"/>
          <w:color w:val="000000" w:themeColor="text1"/>
          <w:rtl/>
        </w:rPr>
        <w:t>,</w:t>
      </w:r>
      <w:r>
        <w:rPr>
          <w:rFonts w:ascii="Arial" w:hAnsi="Arial"/>
          <w:noProof w:val="0"/>
          <w:color w:val="000000" w:themeColor="text1"/>
          <w:rtl/>
        </w:rPr>
        <w:t xml:space="preserve"> ועד היום היא תופסת חזקה בבית ללא הסכמתו, ובניגוד לכל דין. </w:t>
      </w:r>
    </w:p>
    <w:p w:rsidR="00CE2197" w:rsidRDefault="00CE2197" w:rsidP="00CE2197">
      <w:pPr>
        <w:pStyle w:val="ad"/>
        <w:spacing w:after="160" w:line="360" w:lineRule="auto"/>
        <w:ind w:left="714"/>
        <w:contextualSpacing w:val="0"/>
        <w:jc w:val="both"/>
        <w:rPr>
          <w:rFonts w:ascii="Arial" w:hAnsi="Arial"/>
          <w:noProof w:val="0"/>
          <w:color w:val="000000" w:themeColor="text1"/>
        </w:rPr>
      </w:pPr>
    </w:p>
    <w:p w:rsidR="00AC620F" w:rsidRDefault="00C8210C" w:rsidP="00C8210C">
      <w:pPr>
        <w:spacing w:after="120" w:line="360" w:lineRule="auto"/>
        <w:ind w:firstLine="357"/>
        <w:jc w:val="both"/>
        <w:rPr>
          <w:rFonts w:ascii="Arial" w:hAnsi="Arial"/>
          <w:noProof w:val="0"/>
          <w:color w:val="000000" w:themeColor="text1"/>
          <w:u w:val="single"/>
        </w:rPr>
      </w:pPr>
      <w:r>
        <w:rPr>
          <w:rFonts w:ascii="Arial" w:hAnsi="Arial"/>
          <w:noProof w:val="0"/>
          <w:color w:val="000000" w:themeColor="text1"/>
          <w:u w:val="single"/>
          <w:rtl/>
        </w:rPr>
        <w:t xml:space="preserve">דיון והכרעה </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rPr>
      </w:pPr>
      <w:r>
        <w:rPr>
          <w:rFonts w:ascii="David" w:hAnsi="David"/>
          <w:noProof w:val="0"/>
          <w:color w:val="000000"/>
          <w:rtl/>
        </w:rPr>
        <w:t xml:space="preserve">משאין מחלוקת </w:t>
      </w:r>
      <w:r>
        <w:rPr>
          <w:rFonts w:ascii="Arial" w:hAnsi="Arial"/>
          <w:noProof w:val="0"/>
          <w:rtl/>
        </w:rPr>
        <w:t>כי הצדדים היו ידועים בצ</w:t>
      </w:r>
      <w:r w:rsidR="00E05995">
        <w:rPr>
          <w:rFonts w:ascii="Arial" w:hAnsi="Arial"/>
          <w:noProof w:val="0"/>
          <w:rtl/>
        </w:rPr>
        <w:t>יבור, לצורך הכרעה במחלוקת שלפני</w:t>
      </w:r>
      <w:r w:rsidR="00E05995">
        <w:rPr>
          <w:rFonts w:ascii="Arial" w:hAnsi="Arial" w:hint="cs"/>
          <w:noProof w:val="0"/>
          <w:rtl/>
        </w:rPr>
        <w:t>,</w:t>
      </w:r>
      <w:r>
        <w:rPr>
          <w:rFonts w:ascii="Arial" w:hAnsi="Arial"/>
          <w:noProof w:val="0"/>
          <w:rtl/>
        </w:rPr>
        <w:t xml:space="preserve"> יש לבחון האם הוכחה טענת האישה לכוונת שיתוף בין הצדדים, לרבות שיתוף ספציפי בדירה.</w:t>
      </w:r>
    </w:p>
    <w:p w:rsidR="00AC620F" w:rsidRDefault="00AC620F" w:rsidP="004E7B23">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על טיבה ומהותה של הלכת השיתוף בנכסים והחלתה על בני זוג שאינם נשואים </w:t>
      </w:r>
      <w:r w:rsidR="004E7B23">
        <w:rPr>
          <w:rFonts w:ascii="Arial" w:hAnsi="Arial" w:hint="cs"/>
          <w:noProof w:val="0"/>
          <w:rtl/>
        </w:rPr>
        <w:t xml:space="preserve">קיימת </w:t>
      </w:r>
      <w:r>
        <w:rPr>
          <w:rFonts w:ascii="Arial" w:hAnsi="Arial"/>
          <w:noProof w:val="0"/>
          <w:rtl/>
        </w:rPr>
        <w:t xml:space="preserve"> </w:t>
      </w:r>
      <w:r w:rsidRPr="00CE2197">
        <w:rPr>
          <w:rFonts w:ascii="Arial" w:hAnsi="Arial"/>
          <w:noProof w:val="0"/>
          <w:color w:val="000000" w:themeColor="text1"/>
          <w:rtl/>
        </w:rPr>
        <w:t>פסיקה</w:t>
      </w:r>
      <w:r>
        <w:rPr>
          <w:rFonts w:ascii="Arial" w:hAnsi="Arial"/>
          <w:noProof w:val="0"/>
          <w:rtl/>
        </w:rPr>
        <w:t xml:space="preserve"> ענפה. </w:t>
      </w:r>
    </w:p>
    <w:p w:rsidR="00AC620F" w:rsidRPr="00BE6DB7" w:rsidRDefault="00AC620F" w:rsidP="00136C5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הלכת השיתוף בנכסים עשויה לחול על ידועים בציבור בהתקיים התנאים העובדתיים </w:t>
      </w:r>
      <w:r w:rsidRPr="00136C53">
        <w:rPr>
          <w:rFonts w:ascii="Arial" w:hAnsi="Arial"/>
          <w:noProof w:val="0"/>
          <w:rtl/>
        </w:rPr>
        <w:t>המתאימים</w:t>
      </w:r>
      <w:r>
        <w:rPr>
          <w:rFonts w:ascii="Arial" w:hAnsi="Arial"/>
          <w:noProof w:val="0"/>
          <w:rtl/>
        </w:rPr>
        <w:t xml:space="preserve"> לכך. הלכת השיתוף בנכסים </w:t>
      </w:r>
      <w:r w:rsidR="004E7B23">
        <w:rPr>
          <w:rFonts w:ascii="Arial" w:hAnsi="Arial" w:hint="cs"/>
          <w:noProof w:val="0"/>
          <w:rtl/>
        </w:rPr>
        <w:t xml:space="preserve">החלה </w:t>
      </w:r>
      <w:r>
        <w:rPr>
          <w:rFonts w:ascii="Arial" w:hAnsi="Arial"/>
          <w:noProof w:val="0"/>
          <w:rtl/>
        </w:rPr>
        <w:t>גם על בני זוג 'ידועים בציבור' חזר בית המשפט העליון בפסקי דין רבים (בע"א 52/80 </w:t>
      </w:r>
      <w:r w:rsidRPr="00136C53">
        <w:rPr>
          <w:rFonts w:ascii="Arial" w:hAnsi="Arial"/>
          <w:noProof w:val="0"/>
          <w:rtl/>
        </w:rPr>
        <w:t>שחר נ' פרידמן</w:t>
      </w:r>
      <w:r>
        <w:rPr>
          <w:rFonts w:ascii="Arial" w:hAnsi="Arial"/>
          <w:noProof w:val="0"/>
          <w:rtl/>
        </w:rPr>
        <w:t> פ"ד לח (1)443</w:t>
      </w:r>
      <w:r w:rsidR="00D255D7">
        <w:rPr>
          <w:rFonts w:ascii="Arial" w:hAnsi="Arial" w:hint="cs"/>
          <w:noProof w:val="0"/>
          <w:rtl/>
        </w:rPr>
        <w:t xml:space="preserve"> (1984)</w:t>
      </w:r>
      <w:r>
        <w:rPr>
          <w:rFonts w:ascii="Arial" w:hAnsi="Arial"/>
          <w:noProof w:val="0"/>
          <w:rtl/>
        </w:rPr>
        <w:t>; ע"א 749/82 </w:t>
      </w:r>
      <w:r w:rsidRPr="00136C53">
        <w:rPr>
          <w:rFonts w:ascii="Arial" w:hAnsi="Arial"/>
          <w:noProof w:val="0"/>
          <w:rtl/>
        </w:rPr>
        <w:t>מוסטון נ' וידרמן</w:t>
      </w:r>
      <w:r>
        <w:rPr>
          <w:rFonts w:ascii="Arial" w:hAnsi="Arial"/>
          <w:noProof w:val="0"/>
          <w:rtl/>
        </w:rPr>
        <w:t> פ"ד מג (1) 278</w:t>
      </w:r>
      <w:r w:rsidR="004C0AEB">
        <w:rPr>
          <w:rFonts w:ascii="Arial" w:hAnsi="Arial" w:hint="cs"/>
          <w:noProof w:val="0"/>
          <w:rtl/>
        </w:rPr>
        <w:t xml:space="preserve"> (1989)</w:t>
      </w:r>
      <w:r>
        <w:rPr>
          <w:rFonts w:ascii="Arial" w:hAnsi="Arial"/>
          <w:noProof w:val="0"/>
          <w:rtl/>
        </w:rPr>
        <w:t>; ע"א 625/83 </w:t>
      </w:r>
      <w:r w:rsidRPr="00136C53">
        <w:rPr>
          <w:rFonts w:ascii="Arial" w:hAnsi="Arial"/>
          <w:noProof w:val="0"/>
          <w:rtl/>
        </w:rPr>
        <w:t>ברקוביץ נ' בודניה </w:t>
      </w:r>
      <w:r w:rsidRPr="00BE6DB7">
        <w:rPr>
          <w:rFonts w:ascii="Arial" w:hAnsi="Arial"/>
          <w:noProof w:val="0"/>
          <w:rtl/>
        </w:rPr>
        <w:t>פ"ד מא (4) 581)</w:t>
      </w:r>
      <w:r w:rsidR="001E4731">
        <w:rPr>
          <w:rFonts w:ascii="Arial" w:hAnsi="Arial" w:hint="cs"/>
          <w:noProof w:val="0"/>
          <w:rtl/>
        </w:rPr>
        <w:t xml:space="preserve"> (1987);</w:t>
      </w:r>
      <w:r w:rsidR="002B2E2B" w:rsidRPr="00BE6DB7">
        <w:rPr>
          <w:rFonts w:ascii="Arial" w:hAnsi="Arial"/>
          <w:noProof w:val="0"/>
          <w:rtl/>
        </w:rPr>
        <w:t xml:space="preserve"> רע"א 1468/96 </w:t>
      </w:r>
      <w:r w:rsidR="002B2E2B" w:rsidRPr="00136C53">
        <w:rPr>
          <w:rFonts w:ascii="Arial" w:hAnsi="Arial"/>
          <w:noProof w:val="0"/>
          <w:rtl/>
        </w:rPr>
        <w:t>יקותיאלי נ' יקותיאלי</w:t>
      </w:r>
      <w:r w:rsidR="002B2E2B" w:rsidRPr="00BE6DB7">
        <w:rPr>
          <w:rFonts w:ascii="Arial" w:hAnsi="Arial"/>
          <w:noProof w:val="0"/>
          <w:rtl/>
        </w:rPr>
        <w:t> (7.5.1996)</w:t>
      </w:r>
      <w:r w:rsidR="00BE6DB7" w:rsidRPr="00BE6DB7">
        <w:rPr>
          <w:rFonts w:ascii="Arial" w:hAnsi="Arial"/>
          <w:noProof w:val="0"/>
          <w:rtl/>
        </w:rPr>
        <w:t>;</w:t>
      </w:r>
      <w:r w:rsidR="00BE6DB7" w:rsidRPr="00BE6DB7">
        <w:rPr>
          <w:rFonts w:ascii="Arial" w:hAnsi="Arial" w:hint="cs"/>
          <w:noProof w:val="0"/>
          <w:rtl/>
        </w:rPr>
        <w:t xml:space="preserve"> </w:t>
      </w:r>
      <w:r w:rsidR="005A57D9">
        <w:rPr>
          <w:rFonts w:ascii="Arial" w:hAnsi="Arial" w:hint="cs"/>
          <w:noProof w:val="0"/>
          <w:rtl/>
        </w:rPr>
        <w:t>ועוד.</w:t>
      </w:r>
    </w:p>
    <w:p w:rsidR="00AC620F" w:rsidRDefault="00AC620F" w:rsidP="005505A1">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השאלה האם הוכחה כוונת שיתוף היא שאלה שבעובדה. ההכרעה נבחנת בהתאם לאומד </w:t>
      </w:r>
      <w:r w:rsidRPr="00CE2197">
        <w:rPr>
          <w:rFonts w:ascii="Arial" w:hAnsi="Arial"/>
          <w:noProof w:val="0"/>
          <w:color w:val="000000" w:themeColor="text1"/>
          <w:rtl/>
        </w:rPr>
        <w:t>דעתם</w:t>
      </w:r>
      <w:r>
        <w:rPr>
          <w:rFonts w:ascii="Arial" w:hAnsi="Arial"/>
          <w:noProof w:val="0"/>
          <w:rtl/>
        </w:rPr>
        <w:t xml:space="preserve"> של בני הזוג, בהתאם להסכמתם (המפורשת והמשתמעת) וכן לנסיבות חייהם לרבות ביחס לנכס הספציפי (בע"מ 5939/04 </w:t>
      </w:r>
      <w:r>
        <w:rPr>
          <w:rFonts w:ascii="Arial" w:hAnsi="Arial"/>
          <w:b/>
          <w:bCs/>
          <w:noProof w:val="0"/>
          <w:rtl/>
        </w:rPr>
        <w:t>פלוני נ' פלונית</w:t>
      </w:r>
      <w:r>
        <w:rPr>
          <w:rFonts w:ascii="Arial" w:hAnsi="Arial"/>
          <w:noProof w:val="0"/>
          <w:rtl/>
        </w:rPr>
        <w:t> פ"ד נט (1) 665 (8.9.04); בע"מ 8500/12 </w:t>
      </w:r>
      <w:r>
        <w:rPr>
          <w:rFonts w:ascii="Arial" w:hAnsi="Arial"/>
          <w:b/>
          <w:bCs/>
          <w:noProof w:val="0"/>
          <w:rtl/>
        </w:rPr>
        <w:t>פלוני נ' פלונית</w:t>
      </w:r>
      <w:r>
        <w:rPr>
          <w:rFonts w:ascii="Arial" w:hAnsi="Arial"/>
          <w:noProof w:val="0"/>
          <w:rtl/>
        </w:rPr>
        <w:t> (20.6.13)</w:t>
      </w:r>
      <w:r w:rsidR="005A57D9">
        <w:rPr>
          <w:rFonts w:ascii="Arial" w:hAnsi="Arial"/>
          <w:noProof w:val="0"/>
          <w:rtl/>
        </w:rPr>
        <w:t>.</w:t>
      </w:r>
    </w:p>
    <w:p w:rsidR="00AC620F" w:rsidRDefault="00AC620F" w:rsidP="004E7B23">
      <w:pPr>
        <w:pStyle w:val="ad"/>
        <w:numPr>
          <w:ilvl w:val="0"/>
          <w:numId w:val="1"/>
        </w:numPr>
        <w:spacing w:after="160" w:line="360" w:lineRule="auto"/>
        <w:ind w:left="714" w:hanging="357"/>
        <w:contextualSpacing w:val="0"/>
        <w:jc w:val="both"/>
        <w:rPr>
          <w:rFonts w:cs="Times New Roman"/>
          <w:noProof w:val="0"/>
          <w:color w:val="000000"/>
        </w:rPr>
      </w:pPr>
      <w:r w:rsidRPr="00CE2197">
        <w:rPr>
          <w:rFonts w:ascii="Arial" w:hAnsi="Arial"/>
          <w:noProof w:val="0"/>
          <w:color w:val="000000" w:themeColor="text1"/>
          <w:rtl/>
        </w:rPr>
        <w:t>נקבע</w:t>
      </w:r>
      <w:r>
        <w:rPr>
          <w:rFonts w:ascii="David" w:hAnsi="David"/>
          <w:color w:val="000000"/>
          <w:rtl/>
        </w:rPr>
        <w:t xml:space="preserve"> כי נטל ההוכחה הרובץ על הידוע בציבור הטוען לשיתוף רכושי הוא נטל </w:t>
      </w:r>
      <w:r>
        <w:rPr>
          <w:rFonts w:ascii="Arial" w:hAnsi="Arial"/>
          <w:noProof w:val="0"/>
          <w:rtl/>
        </w:rPr>
        <w:t>כבד,</w:t>
      </w:r>
      <w:r>
        <w:rPr>
          <w:rFonts w:ascii="David" w:hAnsi="David"/>
          <w:color w:val="000000"/>
          <w:rtl/>
        </w:rPr>
        <w:t xml:space="preserve"> יותר מאשר על בן זוג נשוי הטוען לשיתוף כאמור (ראו גם: בג"ץ 4178/04 </w:t>
      </w:r>
      <w:r>
        <w:rPr>
          <w:rFonts w:ascii="David" w:hAnsi="David"/>
          <w:b/>
          <w:bCs/>
          <w:color w:val="000000"/>
          <w:rtl/>
        </w:rPr>
        <w:t>פלונית נ' בית הדין הרבני לערעורים</w:t>
      </w:r>
      <w:r>
        <w:rPr>
          <w:rFonts w:ascii="David" w:hAnsi="David"/>
          <w:color w:val="000000"/>
          <w:rtl/>
        </w:rPr>
        <w:t>, פ"ד סב(1) 235, פסקה 7 (2006)).</w:t>
      </w:r>
    </w:p>
    <w:p w:rsidR="00AC620F" w:rsidRDefault="002E01C8" w:rsidP="00E05995">
      <w:pPr>
        <w:pStyle w:val="ad"/>
        <w:numPr>
          <w:ilvl w:val="0"/>
          <w:numId w:val="1"/>
        </w:numPr>
        <w:spacing w:after="160" w:line="360" w:lineRule="auto"/>
        <w:ind w:left="714" w:hanging="357"/>
        <w:contextualSpacing w:val="0"/>
        <w:jc w:val="both"/>
        <w:rPr>
          <w:rFonts w:ascii="David" w:hAnsi="David"/>
          <w:color w:val="000000"/>
        </w:rPr>
      </w:pPr>
      <w:r>
        <w:rPr>
          <w:rFonts w:ascii="David" w:hAnsi="David" w:hint="cs"/>
          <w:color w:val="000000"/>
          <w:rtl/>
        </w:rPr>
        <w:t xml:space="preserve">זאת ועוד, </w:t>
      </w:r>
      <w:r w:rsidR="00AC620F">
        <w:rPr>
          <w:rFonts w:ascii="David" w:hAnsi="David"/>
          <w:color w:val="000000"/>
          <w:rtl/>
        </w:rPr>
        <w:t>מכוח היות</w:t>
      </w:r>
      <w:r>
        <w:rPr>
          <w:rFonts w:ascii="David" w:hAnsi="David" w:hint="cs"/>
          <w:color w:val="000000"/>
          <w:rtl/>
        </w:rPr>
        <w:t>ה</w:t>
      </w:r>
      <w:r w:rsidR="00AC620F">
        <w:rPr>
          <w:rFonts w:ascii="David" w:hAnsi="David"/>
          <w:color w:val="000000"/>
          <w:rtl/>
        </w:rPr>
        <w:t xml:space="preserve"> </w:t>
      </w:r>
      <w:r>
        <w:rPr>
          <w:rFonts w:ascii="David" w:hAnsi="David" w:hint="cs"/>
          <w:color w:val="000000"/>
          <w:rtl/>
        </w:rPr>
        <w:t xml:space="preserve">של דירת מגורים </w:t>
      </w:r>
      <w:r w:rsidR="00AC620F">
        <w:rPr>
          <w:rFonts w:ascii="David" w:hAnsi="David"/>
          <w:color w:val="000000"/>
          <w:rtl/>
        </w:rPr>
        <w:t xml:space="preserve">נכס משפחתי מובהק, נדרשת כמות ראיות קטנה יותר להוכחת השיתוף והגבולות בין המשאבים מיטשטשים, אף אם מלכתחילה עיקר המעמסה הייתה על אחד מבני הזוג (ע"א 806/93 </w:t>
      </w:r>
      <w:r w:rsidR="00AC620F">
        <w:rPr>
          <w:rFonts w:ascii="David" w:hAnsi="David"/>
          <w:b/>
          <w:bCs/>
          <w:color w:val="000000"/>
          <w:rtl/>
        </w:rPr>
        <w:t>הדרי נ' הדרי,</w:t>
      </w:r>
      <w:r w:rsidR="00AC620F">
        <w:rPr>
          <w:rFonts w:ascii="David" w:hAnsi="David"/>
          <w:color w:val="000000"/>
          <w:rtl/>
        </w:rPr>
        <w:t xml:space="preserve"> פ"ד מח(3) 685, 690 (1994) ; ע"א 5598/</w:t>
      </w:r>
      <w:r w:rsidR="00D42DC9">
        <w:rPr>
          <w:rFonts w:ascii="David" w:hAnsi="David" w:hint="cs"/>
          <w:color w:val="000000"/>
          <w:rtl/>
        </w:rPr>
        <w:t>94</w:t>
      </w:r>
      <w:r w:rsidR="00AC620F">
        <w:rPr>
          <w:rFonts w:ascii="David" w:hAnsi="David"/>
          <w:color w:val="000000"/>
          <w:rtl/>
        </w:rPr>
        <w:t xml:space="preserve"> </w:t>
      </w:r>
      <w:r w:rsidR="00AC620F">
        <w:rPr>
          <w:rFonts w:ascii="David" w:hAnsi="David"/>
          <w:b/>
          <w:bCs/>
          <w:color w:val="000000"/>
          <w:rtl/>
        </w:rPr>
        <w:t>נניקשוילי נ' נניקשוילי</w:t>
      </w:r>
      <w:r w:rsidR="00AC620F">
        <w:rPr>
          <w:rFonts w:ascii="David" w:hAnsi="David"/>
          <w:color w:val="000000"/>
          <w:rtl/>
        </w:rPr>
        <w:t>, פ"ד מט(5) 163</w:t>
      </w:r>
      <w:r w:rsidR="00D42DC9">
        <w:rPr>
          <w:rFonts w:ascii="David" w:hAnsi="David" w:hint="cs"/>
          <w:color w:val="000000"/>
          <w:rtl/>
        </w:rPr>
        <w:t xml:space="preserve"> (1996)</w:t>
      </w:r>
      <w:r w:rsidR="00AC620F">
        <w:rPr>
          <w:rFonts w:ascii="David" w:hAnsi="David"/>
          <w:color w:val="000000"/>
          <w:rtl/>
        </w:rPr>
        <w:t xml:space="preserve">; ע"א 1918/92 </w:t>
      </w:r>
      <w:r w:rsidR="00AC620F">
        <w:rPr>
          <w:rFonts w:ascii="David" w:hAnsi="David"/>
          <w:b/>
          <w:bCs/>
          <w:color w:val="000000"/>
          <w:rtl/>
        </w:rPr>
        <w:t>פרבר נ' פרבר</w:t>
      </w:r>
      <w:r w:rsidR="00AC620F">
        <w:rPr>
          <w:rFonts w:ascii="David" w:hAnsi="David"/>
          <w:color w:val="000000"/>
          <w:rtl/>
        </w:rPr>
        <w:t xml:space="preserve">, פ"ד מח(4) 540 (1994); ע"א </w:t>
      </w:r>
      <w:r w:rsidR="002F6364">
        <w:rPr>
          <w:rFonts w:ascii="David" w:hAnsi="David" w:hint="cs"/>
          <w:color w:val="000000"/>
          <w:rtl/>
        </w:rPr>
        <w:t>234</w:t>
      </w:r>
      <w:r w:rsidR="00AC620F">
        <w:rPr>
          <w:rFonts w:ascii="David" w:hAnsi="David"/>
          <w:color w:val="000000"/>
          <w:rtl/>
        </w:rPr>
        <w:t xml:space="preserve">/80 </w:t>
      </w:r>
      <w:r w:rsidR="00AC620F">
        <w:rPr>
          <w:rFonts w:ascii="David" w:hAnsi="David"/>
          <w:b/>
          <w:bCs/>
          <w:color w:val="000000"/>
          <w:rtl/>
        </w:rPr>
        <w:t>גדסי נ' גדסי</w:t>
      </w:r>
      <w:r w:rsidR="008C0F21">
        <w:rPr>
          <w:rFonts w:ascii="David" w:hAnsi="David"/>
          <w:color w:val="000000"/>
          <w:rtl/>
        </w:rPr>
        <w:t>, פ"ד לו(2) 645, 649</w:t>
      </w:r>
      <w:r w:rsidR="008C0F21">
        <w:rPr>
          <w:rFonts w:ascii="David" w:hAnsi="David" w:hint="cs"/>
          <w:color w:val="000000"/>
          <w:rtl/>
        </w:rPr>
        <w:t xml:space="preserve"> (1982)</w:t>
      </w:r>
      <w:r w:rsidR="00AC620F">
        <w:rPr>
          <w:rFonts w:ascii="David" w:hAnsi="David"/>
          <w:color w:val="000000"/>
          <w:rtl/>
        </w:rPr>
        <w:t xml:space="preserve">). הלכות אלה ניתנו ביחס לנכסים חיצוניים שנרכשו על ידי מי מבני הזוג לפני שנרקם </w:t>
      </w:r>
      <w:r w:rsidR="00AC620F" w:rsidRPr="00CE2197">
        <w:rPr>
          <w:rFonts w:ascii="Arial" w:hAnsi="Arial"/>
          <w:noProof w:val="0"/>
          <w:color w:val="000000" w:themeColor="text1"/>
          <w:rtl/>
        </w:rPr>
        <w:t>קשר</w:t>
      </w:r>
      <w:r w:rsidR="00AC620F">
        <w:rPr>
          <w:rFonts w:ascii="David" w:hAnsi="David"/>
          <w:color w:val="000000"/>
          <w:rtl/>
        </w:rPr>
        <w:t xml:space="preserve"> זוגי </w:t>
      </w:r>
      <w:r w:rsidR="00E05995">
        <w:rPr>
          <w:rFonts w:ascii="David" w:hAnsi="David" w:hint="cs"/>
          <w:color w:val="000000"/>
          <w:rtl/>
        </w:rPr>
        <w:t xml:space="preserve">אולם הן </w:t>
      </w:r>
      <w:r w:rsidR="00AC620F">
        <w:rPr>
          <w:rFonts w:ascii="David" w:hAnsi="David"/>
          <w:color w:val="000000"/>
          <w:rtl/>
        </w:rPr>
        <w:t xml:space="preserve">רלוונטיות </w:t>
      </w:r>
      <w:r>
        <w:rPr>
          <w:rFonts w:ascii="David" w:hAnsi="David" w:hint="cs"/>
          <w:color w:val="000000"/>
          <w:rtl/>
        </w:rPr>
        <w:t xml:space="preserve">גם במקרה שמדובר בנכס משפחתי שהתקבל במתנה במהלך תקופת השיתוף, </w:t>
      </w:r>
      <w:r w:rsidR="00AC620F">
        <w:rPr>
          <w:rFonts w:ascii="David" w:hAnsi="David"/>
          <w:color w:val="000000"/>
          <w:rtl/>
        </w:rPr>
        <w:t>מכוח קל וחומר בנסיבות ענייננו.</w:t>
      </w:r>
    </w:p>
    <w:p w:rsidR="00AC620F" w:rsidRDefault="00AC620F" w:rsidP="00E0599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העובדה שהצדדים חיו כבני זוג נשואים לכל דבר ועניין, תחת קורת גג אחת במשך תקופה לא מבוטלת </w:t>
      </w:r>
      <w:r w:rsidRPr="00CE2197">
        <w:rPr>
          <w:rFonts w:ascii="Arial" w:hAnsi="Arial"/>
          <w:noProof w:val="0"/>
          <w:color w:val="000000" w:themeColor="text1"/>
          <w:rtl/>
        </w:rPr>
        <w:t>של</w:t>
      </w:r>
      <w:r>
        <w:rPr>
          <w:rFonts w:ascii="Arial" w:hAnsi="Arial"/>
          <w:noProof w:val="0"/>
          <w:rtl/>
        </w:rPr>
        <w:t xml:space="preserve"> כ-12 שנים, במהלכה הביאו לעולם שלושה ילדים, ניהלו משק בית משותף, כאשר כל אחד תרם לפי יכולתו ואפשרויותיו, מלמדים</w:t>
      </w:r>
      <w:r w:rsidR="00E03971">
        <w:rPr>
          <w:rFonts w:ascii="Arial" w:hAnsi="Arial" w:hint="cs"/>
          <w:noProof w:val="0"/>
          <w:rtl/>
        </w:rPr>
        <w:t>,</w:t>
      </w:r>
      <w:r>
        <w:rPr>
          <w:rFonts w:ascii="Arial" w:hAnsi="Arial"/>
          <w:noProof w:val="0"/>
          <w:rtl/>
        </w:rPr>
        <w:t xml:space="preserve"> לא רק על היותם של הצדדים "ידועים בציבור" שעל כך אין מ</w:t>
      </w:r>
      <w:r w:rsidR="00E05995">
        <w:rPr>
          <w:rFonts w:ascii="Arial" w:hAnsi="Arial"/>
          <w:noProof w:val="0"/>
          <w:rtl/>
        </w:rPr>
        <w:t>חלוקת, אלא גם על שיתוף רכושי בי</w:t>
      </w:r>
      <w:r w:rsidR="00E05995">
        <w:rPr>
          <w:rFonts w:ascii="Arial" w:hAnsi="Arial" w:hint="cs"/>
          <w:noProof w:val="0"/>
          <w:rtl/>
        </w:rPr>
        <w:t>ניהם</w:t>
      </w:r>
      <w:r>
        <w:rPr>
          <w:rFonts w:ascii="Arial" w:hAnsi="Arial"/>
          <w:noProof w:val="0"/>
          <w:rtl/>
        </w:rPr>
        <w:t xml:space="preserve"> לרבות בדירה</w:t>
      </w:r>
      <w:r w:rsidR="002E01C8">
        <w:rPr>
          <w:rFonts w:ascii="Arial" w:hAnsi="Arial" w:hint="cs"/>
          <w:noProof w:val="0"/>
          <w:rtl/>
        </w:rPr>
        <w:t xml:space="preserve"> שהתקבלה במתנה מאת הורי האיש</w:t>
      </w:r>
      <w:r>
        <w:rPr>
          <w:rFonts w:ascii="Arial" w:hAnsi="Arial"/>
          <w:noProof w:val="0"/>
          <w:rtl/>
        </w:rPr>
        <w:t>, כמו כל יתר הנכסים שנצברו בתקופה זו.</w:t>
      </w:r>
    </w:p>
    <w:p w:rsidR="00E03971" w:rsidRDefault="00E03971" w:rsidP="00E03971">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שני הצדדים תרמו, כל אחד בחלקו ולפי יכולתו, לקיום התא המשפחתי ולחיים </w:t>
      </w:r>
      <w:r w:rsidRPr="00CE2197">
        <w:rPr>
          <w:rFonts w:ascii="Arial" w:hAnsi="Arial"/>
          <w:noProof w:val="0"/>
          <w:color w:val="000000" w:themeColor="text1"/>
          <w:rtl/>
        </w:rPr>
        <w:t>המשותפים</w:t>
      </w:r>
      <w:r>
        <w:rPr>
          <w:rFonts w:ascii="Arial" w:hAnsi="Arial"/>
          <w:noProof w:val="0"/>
          <w:rtl/>
        </w:rPr>
        <w:t xml:space="preserve"> ושניהם דאגו לצרכי הילדים, והשתתפו במאמץ המשותף הנדרש לניהול משק הבית המשותף. </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מעדויות הצדדים עולה </w:t>
      </w:r>
      <w:r w:rsidR="002E01C8">
        <w:rPr>
          <w:rFonts w:ascii="Arial" w:hAnsi="Arial" w:hint="cs"/>
          <w:noProof w:val="0"/>
          <w:rtl/>
        </w:rPr>
        <w:t xml:space="preserve">במובהק </w:t>
      </w:r>
      <w:r>
        <w:rPr>
          <w:rFonts w:ascii="Arial" w:hAnsi="Arial"/>
          <w:noProof w:val="0"/>
          <w:rtl/>
        </w:rPr>
        <w:t>כי עד לשנת 2019</w:t>
      </w:r>
      <w:r w:rsidR="002E01C8">
        <w:rPr>
          <w:rFonts w:ascii="Arial" w:hAnsi="Arial"/>
          <w:noProof w:val="0"/>
          <w:rtl/>
        </w:rPr>
        <w:t xml:space="preserve"> בני הזוג קיימו אורח חיים תקין </w:t>
      </w:r>
      <w:r w:rsidR="002E01C8">
        <w:rPr>
          <w:rFonts w:ascii="Arial" w:hAnsi="Arial" w:hint="cs"/>
          <w:noProof w:val="0"/>
          <w:rtl/>
        </w:rPr>
        <w:t xml:space="preserve">תוך </w:t>
      </w:r>
      <w:r>
        <w:rPr>
          <w:rFonts w:ascii="Arial" w:hAnsi="Arial"/>
          <w:noProof w:val="0"/>
          <w:rtl/>
        </w:rPr>
        <w:t xml:space="preserve">מאמץ משותף, </w:t>
      </w:r>
      <w:r w:rsidR="002E01C8">
        <w:rPr>
          <w:rFonts w:ascii="Arial" w:hAnsi="Arial" w:hint="cs"/>
          <w:noProof w:val="0"/>
          <w:rtl/>
        </w:rPr>
        <w:t>ו</w:t>
      </w:r>
      <w:r>
        <w:rPr>
          <w:rFonts w:ascii="Arial" w:hAnsi="Arial"/>
          <w:noProof w:val="0"/>
          <w:rtl/>
        </w:rPr>
        <w:t xml:space="preserve">חזקה כי כל הרכוש שצברו </w:t>
      </w:r>
      <w:r w:rsidR="00A1348A">
        <w:rPr>
          <w:rFonts w:ascii="Arial" w:hAnsi="Arial" w:hint="cs"/>
          <w:noProof w:val="0"/>
          <w:rtl/>
        </w:rPr>
        <w:t xml:space="preserve">בתקופה זו, </w:t>
      </w:r>
      <w:r>
        <w:rPr>
          <w:rFonts w:ascii="Arial" w:hAnsi="Arial"/>
          <w:noProof w:val="0"/>
          <w:rtl/>
        </w:rPr>
        <w:t>מצוי בבעלותם המשותפת, אף אם הנכסים רשומים על שם אחד מבני הזוג או מצויים בחזקתו הבלעדית של הצד האחר.</w:t>
      </w:r>
    </w:p>
    <w:p w:rsidR="00AC620F" w:rsidRDefault="00A1348A" w:rsidP="00A1348A">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אלא שה</w:t>
      </w:r>
      <w:r>
        <w:rPr>
          <w:rFonts w:ascii="Arial" w:hAnsi="Arial"/>
          <w:noProof w:val="0"/>
          <w:rtl/>
        </w:rPr>
        <w:t>דירה ב</w:t>
      </w:r>
      <w:r>
        <w:rPr>
          <w:rFonts w:ascii="Arial" w:hAnsi="Arial" w:hint="cs"/>
          <w:noProof w:val="0"/>
          <w:rtl/>
        </w:rPr>
        <w:t>ה</w:t>
      </w:r>
      <w:r w:rsidR="00AC620F">
        <w:rPr>
          <w:rFonts w:ascii="Arial" w:hAnsi="Arial"/>
          <w:noProof w:val="0"/>
          <w:rtl/>
        </w:rPr>
        <w:t xml:space="preserve"> התגוררו הצדדים עם ילדיהם במשך השנים, </w:t>
      </w:r>
      <w:r>
        <w:rPr>
          <w:rFonts w:ascii="Arial" w:hAnsi="Arial" w:hint="cs"/>
          <w:noProof w:val="0"/>
          <w:rtl/>
        </w:rPr>
        <w:t xml:space="preserve">התקבלה במתנה מאת הוריו של האיש, ויש לבדוק, </w:t>
      </w:r>
      <w:r w:rsidR="00AC620F">
        <w:rPr>
          <w:rFonts w:ascii="Arial" w:hAnsi="Arial"/>
          <w:noProof w:val="0"/>
          <w:rtl/>
        </w:rPr>
        <w:t>האם חל לגביה שיתוף ספציפי. </w:t>
      </w:r>
    </w:p>
    <w:p w:rsidR="00AC620F" w:rsidRDefault="00AC620F" w:rsidP="00E03971">
      <w:pPr>
        <w:pStyle w:val="ad"/>
        <w:numPr>
          <w:ilvl w:val="0"/>
          <w:numId w:val="1"/>
        </w:numPr>
        <w:spacing w:after="160" w:line="360" w:lineRule="auto"/>
        <w:ind w:left="714" w:hanging="357"/>
        <w:contextualSpacing w:val="0"/>
        <w:jc w:val="both"/>
        <w:rPr>
          <w:rFonts w:ascii="Arial" w:hAnsi="Arial"/>
          <w:noProof w:val="0"/>
        </w:rPr>
      </w:pPr>
      <w:r w:rsidRPr="00CE2197">
        <w:rPr>
          <w:rFonts w:ascii="Arial" w:hAnsi="Arial"/>
          <w:noProof w:val="0"/>
          <w:color w:val="000000" w:themeColor="text1"/>
          <w:rtl/>
        </w:rPr>
        <w:t>מהתנהלות</w:t>
      </w:r>
      <w:r>
        <w:rPr>
          <w:rFonts w:ascii="Arial" w:hAnsi="Arial"/>
          <w:noProof w:val="0"/>
          <w:rtl/>
        </w:rPr>
        <w:t xml:space="preserve"> הצדדים והראיות שנשמעו, התרשמתי כי בין הצדדים שררה הסכמה וכוונה </w:t>
      </w:r>
      <w:r w:rsidR="00E03971">
        <w:rPr>
          <w:rFonts w:ascii="Arial" w:hAnsi="Arial" w:hint="cs"/>
          <w:noProof w:val="0"/>
          <w:rtl/>
        </w:rPr>
        <w:t>מפורשת</w:t>
      </w:r>
      <w:r>
        <w:rPr>
          <w:rFonts w:ascii="Arial" w:hAnsi="Arial"/>
          <w:noProof w:val="0"/>
          <w:rtl/>
        </w:rPr>
        <w:t xml:space="preserve"> או מכללא, כי הזכויות של מי מהצדדים בנכסים המשותפים יהיו בבעלותם המשותפת ובפרט בכל מה שקשור לדירה.</w:t>
      </w:r>
    </w:p>
    <w:p w:rsidR="00AC620F" w:rsidRPr="009A382A" w:rsidRDefault="00A1348A" w:rsidP="004A6A7C">
      <w:pPr>
        <w:pStyle w:val="ad"/>
        <w:numPr>
          <w:ilvl w:val="0"/>
          <w:numId w:val="1"/>
        </w:numPr>
        <w:spacing w:after="160" w:line="360" w:lineRule="auto"/>
        <w:ind w:left="714" w:hanging="357"/>
        <w:contextualSpacing w:val="0"/>
        <w:jc w:val="both"/>
        <w:rPr>
          <w:rFonts w:ascii="Arial" w:hAnsi="Arial"/>
          <w:noProof w:val="0"/>
        </w:rPr>
      </w:pPr>
      <w:r w:rsidRPr="009A382A">
        <w:rPr>
          <w:rFonts w:ascii="Arial" w:hAnsi="Arial" w:hint="cs"/>
          <w:noProof w:val="0"/>
          <w:rtl/>
        </w:rPr>
        <w:t xml:space="preserve">האיש והאישה </w:t>
      </w:r>
      <w:r w:rsidR="00AC620F" w:rsidRPr="009A382A">
        <w:rPr>
          <w:rFonts w:ascii="David" w:hAnsi="David"/>
          <w:noProof w:val="0"/>
          <w:color w:val="000000"/>
          <w:rtl/>
        </w:rPr>
        <w:t xml:space="preserve">התייחסו לדירה כאל דירה משותפת של שניהם. כפי שאישר האיש בחקירתו: </w:t>
      </w:r>
      <w:r w:rsidR="00AC620F" w:rsidRPr="009A382A">
        <w:rPr>
          <w:rFonts w:ascii="David" w:hAnsi="David"/>
          <w:b/>
          <w:bCs/>
          <w:noProof w:val="0"/>
          <w:color w:val="000000"/>
          <w:rtl/>
        </w:rPr>
        <w:t>"זו הייתה דירת המגורים שלנו"</w:t>
      </w:r>
      <w:r w:rsidR="00AC620F" w:rsidRPr="009A382A">
        <w:rPr>
          <w:rFonts w:ascii="David" w:hAnsi="David"/>
          <w:noProof w:val="0"/>
          <w:color w:val="000000"/>
          <w:rtl/>
        </w:rPr>
        <w:t xml:space="preserve"> (25.06.23, עמ' 6 ש' 39).</w:t>
      </w:r>
    </w:p>
    <w:p w:rsidR="00AC620F" w:rsidRDefault="00AC620F" w:rsidP="00A75426">
      <w:pPr>
        <w:pStyle w:val="ad"/>
        <w:numPr>
          <w:ilvl w:val="0"/>
          <w:numId w:val="1"/>
        </w:numPr>
        <w:spacing w:after="160" w:line="360" w:lineRule="auto"/>
        <w:ind w:left="714" w:hanging="357"/>
        <w:contextualSpacing w:val="0"/>
        <w:jc w:val="both"/>
        <w:rPr>
          <w:rFonts w:cs="Times New Roman"/>
          <w:noProof w:val="0"/>
          <w:color w:val="000000"/>
        </w:rPr>
      </w:pPr>
      <w:r>
        <w:rPr>
          <w:rFonts w:ascii="Arial" w:hAnsi="Arial"/>
          <w:noProof w:val="0"/>
          <w:rtl/>
        </w:rPr>
        <w:t xml:space="preserve">ברישום הדירה על שם האיש בלבד לא הייתה כל כוונה להפריד את הרכוש ואין ברישום זה לפגוע בחלקה </w:t>
      </w:r>
      <w:r w:rsidR="00A75426">
        <w:rPr>
          <w:rFonts w:ascii="Arial" w:hAnsi="Arial"/>
          <w:noProof w:val="0"/>
          <w:rtl/>
        </w:rPr>
        <w:t xml:space="preserve">של האישה ובזכויותיה בדירה. </w:t>
      </w:r>
      <w:r>
        <w:rPr>
          <w:rFonts w:ascii="Arial" w:hAnsi="Arial"/>
          <w:noProof w:val="0"/>
          <w:rtl/>
        </w:rPr>
        <w:t xml:space="preserve">העובדה כי הדירה נרשמה על שם האיש בלבד, אין בה </w:t>
      </w:r>
      <w:r w:rsidR="000B0811">
        <w:rPr>
          <w:rFonts w:ascii="Arial" w:hAnsi="Arial" w:hint="cs"/>
          <w:noProof w:val="0"/>
          <w:rtl/>
        </w:rPr>
        <w:t xml:space="preserve">בלבד </w:t>
      </w:r>
      <w:r>
        <w:rPr>
          <w:rFonts w:ascii="Arial" w:hAnsi="Arial"/>
          <w:noProof w:val="0"/>
          <w:rtl/>
        </w:rPr>
        <w:t xml:space="preserve">לקבוע, כי הדירה שייכת לו בלבד. </w:t>
      </w:r>
    </w:p>
    <w:p w:rsidR="00AC620F" w:rsidRDefault="00AC620F" w:rsidP="009F2445">
      <w:pPr>
        <w:pStyle w:val="ad"/>
        <w:numPr>
          <w:ilvl w:val="0"/>
          <w:numId w:val="1"/>
        </w:numPr>
        <w:spacing w:after="160" w:line="360" w:lineRule="auto"/>
        <w:ind w:left="714" w:hanging="357"/>
        <w:contextualSpacing w:val="0"/>
        <w:jc w:val="both"/>
        <w:rPr>
          <w:rFonts w:ascii="Arial" w:hAnsi="Arial"/>
          <w:noProof w:val="0"/>
          <w:color w:val="000000" w:themeColor="text1"/>
        </w:rPr>
      </w:pPr>
      <w:r>
        <w:rPr>
          <w:rtl/>
        </w:rPr>
        <w:t>האישה טענה לקיומו של הסכם להסדרת החיים המשותפים, אשר</w:t>
      </w:r>
      <w:r w:rsidR="009F2445">
        <w:rPr>
          <w:rFonts w:hint="cs"/>
          <w:rtl/>
        </w:rPr>
        <w:t xml:space="preserve"> נחתם לקראת הולדתו של בנם הבכור. </w:t>
      </w:r>
      <w:r>
        <w:rPr>
          <w:rtl/>
        </w:rPr>
        <w:t xml:space="preserve">הצדדים ערכו </w:t>
      </w:r>
      <w:r w:rsidR="009F2445">
        <w:rPr>
          <w:rFonts w:hint="cs"/>
          <w:rtl/>
        </w:rPr>
        <w:t xml:space="preserve">את ההסכם </w:t>
      </w:r>
      <w:r>
        <w:rPr>
          <w:rtl/>
        </w:rPr>
        <w:t>וחתמו</w:t>
      </w:r>
      <w:r w:rsidR="009F2445">
        <w:rPr>
          <w:rFonts w:hint="cs"/>
          <w:rtl/>
        </w:rPr>
        <w:t xml:space="preserve"> עליו</w:t>
      </w:r>
      <w:r>
        <w:rPr>
          <w:rtl/>
        </w:rPr>
        <w:t xml:space="preserve"> </w:t>
      </w:r>
      <w:r>
        <w:rPr>
          <w:rFonts w:ascii="Arial" w:hAnsi="Arial"/>
          <w:noProof w:val="0"/>
          <w:color w:val="000000" w:themeColor="text1"/>
          <w:rtl/>
        </w:rPr>
        <w:t>בין השנים 2008-2007, לפי טיוטה והסברים משפטיים שמצאו באינטרנט. לטענתה בין היתר הוסכם על חינוך ביתי לילדים ולשי</w:t>
      </w:r>
      <w:r w:rsidR="009F2445">
        <w:rPr>
          <w:rFonts w:ascii="Arial" w:hAnsi="Arial"/>
          <w:noProof w:val="0"/>
          <w:color w:val="000000" w:themeColor="text1"/>
          <w:rtl/>
        </w:rPr>
        <w:t>תוף רכושי מלא, לרבות בנוגע לדיר</w:t>
      </w:r>
      <w:r w:rsidR="009F2445">
        <w:rPr>
          <w:rFonts w:ascii="Arial" w:hAnsi="Arial" w:hint="cs"/>
          <w:noProof w:val="0"/>
          <w:color w:val="000000" w:themeColor="text1"/>
          <w:rtl/>
        </w:rPr>
        <w:t>ה</w:t>
      </w:r>
      <w:r w:rsidR="009F2445">
        <w:rPr>
          <w:rFonts w:ascii="Arial" w:hAnsi="Arial"/>
          <w:noProof w:val="0"/>
          <w:color w:val="000000" w:themeColor="text1"/>
          <w:rtl/>
        </w:rPr>
        <w:t xml:space="preserve"> </w:t>
      </w:r>
      <w:r w:rsidR="009F2445">
        <w:rPr>
          <w:rFonts w:ascii="Arial" w:hAnsi="Arial" w:hint="cs"/>
          <w:noProof w:val="0"/>
          <w:color w:val="000000" w:themeColor="text1"/>
          <w:rtl/>
        </w:rPr>
        <w:t>בה יתגוררו הצדדים</w:t>
      </w:r>
      <w:r w:rsidR="009F2445">
        <w:rPr>
          <w:rFonts w:ascii="Arial" w:hAnsi="Arial"/>
          <w:noProof w:val="0"/>
          <w:color w:val="000000" w:themeColor="text1"/>
          <w:rtl/>
        </w:rPr>
        <w:t xml:space="preserve"> ש</w:t>
      </w:r>
      <w:r w:rsidR="009F2445">
        <w:rPr>
          <w:rFonts w:ascii="Arial" w:hAnsi="Arial" w:hint="cs"/>
          <w:noProof w:val="0"/>
          <w:color w:val="000000" w:themeColor="text1"/>
          <w:rtl/>
        </w:rPr>
        <w:t xml:space="preserve">יקבל </w:t>
      </w:r>
      <w:r>
        <w:rPr>
          <w:rFonts w:ascii="Arial" w:hAnsi="Arial"/>
          <w:noProof w:val="0"/>
          <w:color w:val="000000" w:themeColor="text1"/>
          <w:rtl/>
        </w:rPr>
        <w:t>האיש במתנה מהוריו. לטענת האישה, ההסכם נשמר אצל האיש יחד עם מסמכים חשובים נוספים בחדר נעול בדירה. האיש מכחיש קיומו של הסכם זה.</w:t>
      </w:r>
    </w:p>
    <w:p w:rsidR="00AC620F" w:rsidRDefault="00AC620F" w:rsidP="006A764D">
      <w:pPr>
        <w:pStyle w:val="ad"/>
        <w:numPr>
          <w:ilvl w:val="0"/>
          <w:numId w:val="1"/>
        </w:numPr>
        <w:spacing w:after="160" w:line="360" w:lineRule="auto"/>
        <w:ind w:left="714" w:hanging="357"/>
        <w:contextualSpacing w:val="0"/>
        <w:jc w:val="both"/>
        <w:rPr>
          <w:rFonts w:ascii="Arial" w:hAnsi="Arial"/>
          <w:noProof w:val="0"/>
          <w:color w:val="000000" w:themeColor="text1"/>
        </w:rPr>
      </w:pPr>
      <w:r>
        <w:rPr>
          <w:rtl/>
        </w:rPr>
        <w:lastRenderedPageBreak/>
        <w:t>ההסכם הנטען לא הוגש לבית המשפט. אמנם האיש אישר בחקירתו על קיומו של חדר נעול</w:t>
      </w:r>
      <w:r w:rsidR="006A764D">
        <w:rPr>
          <w:rFonts w:hint="cs"/>
          <w:rtl/>
        </w:rPr>
        <w:t xml:space="preserve"> בביית בו נהג לשמור</w:t>
      </w:r>
      <w:r>
        <w:rPr>
          <w:rtl/>
        </w:rPr>
        <w:t xml:space="preserve"> על חפצים ומסמכים</w:t>
      </w:r>
      <w:r w:rsidR="000F1172">
        <w:rPr>
          <w:rFonts w:hint="cs"/>
          <w:rtl/>
        </w:rPr>
        <w:t xml:space="preserve"> מפני גניבת הילדים</w:t>
      </w:r>
      <w:r w:rsidR="008234EF">
        <w:rPr>
          <w:rtl/>
        </w:rPr>
        <w:t xml:space="preserve"> (25.06.23</w:t>
      </w:r>
      <w:r w:rsidR="008234EF">
        <w:rPr>
          <w:rFonts w:hint="cs"/>
          <w:rtl/>
        </w:rPr>
        <w:t>,</w:t>
      </w:r>
      <w:r>
        <w:rPr>
          <w:rtl/>
        </w:rPr>
        <w:t xml:space="preserve"> עמ' 26 ש' 38-32, עמ' 27 ש' 15-13), אך אין בכך </w:t>
      </w:r>
      <w:r w:rsidRPr="00CE2197">
        <w:rPr>
          <w:rFonts w:ascii="Arial" w:hAnsi="Arial"/>
          <w:noProof w:val="0"/>
          <w:color w:val="000000" w:themeColor="text1"/>
          <w:rtl/>
        </w:rPr>
        <w:t>להוכיח</w:t>
      </w:r>
      <w:r>
        <w:rPr>
          <w:rtl/>
        </w:rPr>
        <w:t xml:space="preserve"> קיומו של </w:t>
      </w:r>
      <w:r w:rsidR="00A75426">
        <w:rPr>
          <w:rFonts w:hint="cs"/>
          <w:rtl/>
        </w:rPr>
        <w:t>ה</w:t>
      </w:r>
      <w:r>
        <w:rPr>
          <w:rtl/>
        </w:rPr>
        <w:t>הסכם</w:t>
      </w:r>
      <w:r w:rsidR="00A75426">
        <w:rPr>
          <w:rFonts w:hint="cs"/>
          <w:rtl/>
        </w:rPr>
        <w:t xml:space="preserve"> </w:t>
      </w:r>
      <w:r w:rsidR="006A764D">
        <w:rPr>
          <w:rFonts w:hint="cs"/>
          <w:rtl/>
        </w:rPr>
        <w:t>הנטען</w:t>
      </w:r>
      <w:r>
        <w:rPr>
          <w:rtl/>
        </w:rPr>
        <w:t xml:space="preserve">. </w:t>
      </w:r>
      <w:r>
        <w:rPr>
          <w:rFonts w:ascii="Arial" w:hAnsi="Arial"/>
          <w:noProof w:val="0"/>
          <w:color w:val="000000" w:themeColor="text1"/>
          <w:rtl/>
        </w:rPr>
        <w:t>עם זאת, טענת האישה אודות ההסכם לא נסתרה על ידי האיש</w:t>
      </w:r>
      <w:r w:rsidR="00A75426">
        <w:rPr>
          <w:rFonts w:ascii="Arial" w:hAnsi="Arial" w:hint="cs"/>
          <w:noProof w:val="0"/>
          <w:color w:val="000000" w:themeColor="text1"/>
          <w:rtl/>
        </w:rPr>
        <w:t xml:space="preserve"> בחקירות</w:t>
      </w:r>
      <w:r>
        <w:rPr>
          <w:rFonts w:ascii="Arial" w:hAnsi="Arial"/>
          <w:noProof w:val="0"/>
          <w:color w:val="000000" w:themeColor="text1"/>
          <w:rtl/>
        </w:rPr>
        <w:t>.</w:t>
      </w:r>
    </w:p>
    <w:p w:rsidR="00AC620F" w:rsidRDefault="00AC620F" w:rsidP="00CE2197">
      <w:pPr>
        <w:pStyle w:val="ad"/>
        <w:numPr>
          <w:ilvl w:val="0"/>
          <w:numId w:val="1"/>
        </w:numPr>
        <w:spacing w:after="160" w:line="360" w:lineRule="auto"/>
        <w:ind w:left="714" w:hanging="357"/>
        <w:contextualSpacing w:val="0"/>
        <w:jc w:val="both"/>
        <w:rPr>
          <w:rFonts w:cs="Times New Roman"/>
          <w:noProof w:val="0"/>
          <w:color w:val="000000"/>
        </w:rPr>
      </w:pPr>
      <w:r>
        <w:rPr>
          <w:rFonts w:ascii="David" w:hAnsi="David"/>
          <w:noProof w:val="0"/>
          <w:color w:val="000000"/>
          <w:rtl/>
        </w:rPr>
        <w:t>בחינת אורח חייהם המשותפים של הצדדים והתנהגותם הכלכלית בעניינים הכספיים ו</w:t>
      </w:r>
      <w:r w:rsidR="009A382A">
        <w:rPr>
          <w:rFonts w:ascii="David" w:hAnsi="David" w:hint="cs"/>
          <w:noProof w:val="0"/>
          <w:color w:val="000000"/>
          <w:rtl/>
        </w:rPr>
        <w:t xml:space="preserve">ענייני </w:t>
      </w:r>
      <w:r w:rsidR="009A382A">
        <w:rPr>
          <w:rFonts w:ascii="David" w:hAnsi="David"/>
          <w:noProof w:val="0"/>
          <w:color w:val="000000"/>
          <w:rtl/>
        </w:rPr>
        <w:t>הרכו</w:t>
      </w:r>
      <w:r w:rsidR="009A382A">
        <w:rPr>
          <w:rFonts w:ascii="David" w:hAnsi="David" w:hint="cs"/>
          <w:noProof w:val="0"/>
          <w:color w:val="000000"/>
          <w:rtl/>
        </w:rPr>
        <w:t>ש</w:t>
      </w:r>
      <w:r>
        <w:rPr>
          <w:rFonts w:ascii="David" w:hAnsi="David"/>
          <w:noProof w:val="0"/>
          <w:color w:val="000000"/>
          <w:rtl/>
        </w:rPr>
        <w:t xml:space="preserve">, מעידה על כך שהצדדים יצרו מערכת שבה הייתה תלות ודאגה כלכלית </w:t>
      </w:r>
      <w:r w:rsidRPr="00CE2197">
        <w:rPr>
          <w:rFonts w:ascii="Arial" w:hAnsi="Arial"/>
          <w:noProof w:val="0"/>
          <w:color w:val="000000" w:themeColor="text1"/>
          <w:rtl/>
        </w:rPr>
        <w:t>הדדית</w:t>
      </w:r>
      <w:r w:rsidR="009A382A">
        <w:rPr>
          <w:rFonts w:ascii="David" w:hAnsi="David"/>
          <w:noProof w:val="0"/>
          <w:color w:val="000000"/>
          <w:rtl/>
        </w:rPr>
        <w:t>, ואף תלות כלכלית בא</w:t>
      </w:r>
      <w:r w:rsidR="009A382A">
        <w:rPr>
          <w:rFonts w:ascii="David" w:hAnsi="David" w:hint="cs"/>
          <w:noProof w:val="0"/>
          <w:color w:val="000000"/>
          <w:rtl/>
        </w:rPr>
        <w:t>יש</w:t>
      </w:r>
      <w:r>
        <w:rPr>
          <w:rFonts w:ascii="David" w:hAnsi="David"/>
          <w:noProof w:val="0"/>
          <w:color w:val="000000"/>
          <w:rtl/>
        </w:rPr>
        <w:t xml:space="preserve"> בלבד.</w:t>
      </w:r>
    </w:p>
    <w:p w:rsidR="00AC620F" w:rsidRDefault="00AC620F" w:rsidP="00053D07">
      <w:pPr>
        <w:pStyle w:val="ad"/>
        <w:numPr>
          <w:ilvl w:val="0"/>
          <w:numId w:val="1"/>
        </w:numPr>
        <w:spacing w:after="160" w:line="360" w:lineRule="auto"/>
        <w:ind w:left="714" w:hanging="357"/>
        <w:contextualSpacing w:val="0"/>
        <w:jc w:val="both"/>
        <w:rPr>
          <w:rFonts w:cs="Times New Roman"/>
          <w:noProof w:val="0"/>
          <w:color w:val="000000"/>
        </w:rPr>
      </w:pPr>
      <w:r>
        <w:rPr>
          <w:rFonts w:ascii="David" w:hAnsi="David"/>
          <w:noProof w:val="0"/>
          <w:color w:val="000000"/>
          <w:rtl/>
        </w:rPr>
        <w:t xml:space="preserve">הצדדים ניהלו חיים משותפים במשך כ-12 שנים, הביאו לעולם שלושה ילדים משותפים </w:t>
      </w:r>
      <w:r w:rsidRPr="00CE2197">
        <w:rPr>
          <w:rFonts w:ascii="Arial" w:hAnsi="Arial"/>
          <w:noProof w:val="0"/>
          <w:color w:val="000000" w:themeColor="text1"/>
          <w:rtl/>
        </w:rPr>
        <w:t>ו</w:t>
      </w:r>
      <w:r w:rsidR="00053D07">
        <w:rPr>
          <w:rFonts w:ascii="Arial" w:hAnsi="Arial" w:hint="cs"/>
          <w:noProof w:val="0"/>
          <w:color w:val="000000" w:themeColor="text1"/>
          <w:rtl/>
        </w:rPr>
        <w:t xml:space="preserve">החל משנת 2012 </w:t>
      </w:r>
      <w:r w:rsidRPr="00CE2197">
        <w:rPr>
          <w:rFonts w:ascii="Arial" w:hAnsi="Arial"/>
          <w:noProof w:val="0"/>
          <w:color w:val="000000" w:themeColor="text1"/>
          <w:rtl/>
        </w:rPr>
        <w:t>התגוררו</w:t>
      </w:r>
      <w:r w:rsidR="00053D07">
        <w:rPr>
          <w:rFonts w:ascii="David" w:hAnsi="David"/>
          <w:noProof w:val="0"/>
          <w:color w:val="000000"/>
          <w:rtl/>
        </w:rPr>
        <w:t xml:space="preserve"> יחד</w:t>
      </w:r>
      <w:r>
        <w:rPr>
          <w:rFonts w:ascii="David" w:hAnsi="David"/>
          <w:noProof w:val="0"/>
          <w:color w:val="000000"/>
          <w:rtl/>
        </w:rPr>
        <w:t xml:space="preserve"> בדירה הנדונה. הצדדים ניהלו חיים בצוותא, במהלכם נערך מאמץ משותף ואשר בו כל אחד מהצדדים תרם, אם מכספו, </w:t>
      </w:r>
      <w:r w:rsidR="009A382A">
        <w:rPr>
          <w:rFonts w:ascii="David" w:hAnsi="David" w:hint="cs"/>
          <w:noProof w:val="0"/>
          <w:color w:val="000000"/>
          <w:rtl/>
        </w:rPr>
        <w:t xml:space="preserve">אם </w:t>
      </w:r>
      <w:r>
        <w:rPr>
          <w:rFonts w:ascii="David" w:hAnsi="David"/>
          <w:noProof w:val="0"/>
          <w:color w:val="000000"/>
          <w:rtl/>
        </w:rPr>
        <w:t>מטרחתו ועמלו את חלקו</w:t>
      </w:r>
      <w:r w:rsidR="009A382A">
        <w:rPr>
          <w:rFonts w:ascii="David" w:hAnsi="David" w:hint="cs"/>
          <w:noProof w:val="0"/>
          <w:color w:val="000000"/>
          <w:rtl/>
        </w:rPr>
        <w:t>,</w:t>
      </w:r>
      <w:r>
        <w:rPr>
          <w:rFonts w:ascii="David" w:hAnsi="David"/>
          <w:noProof w:val="0"/>
          <w:color w:val="000000"/>
          <w:rtl/>
        </w:rPr>
        <w:t xml:space="preserve"> ליחידה המשפחתית.</w:t>
      </w:r>
    </w:p>
    <w:p w:rsidR="00AC620F" w:rsidRDefault="009A382A" w:rsidP="00EB137D">
      <w:pPr>
        <w:pStyle w:val="ad"/>
        <w:numPr>
          <w:ilvl w:val="0"/>
          <w:numId w:val="1"/>
        </w:numPr>
        <w:spacing w:after="160" w:line="360" w:lineRule="auto"/>
        <w:ind w:left="714" w:hanging="357"/>
        <w:contextualSpacing w:val="0"/>
        <w:jc w:val="both"/>
        <w:rPr>
          <w:rFonts w:ascii="Arial" w:hAnsi="Arial"/>
          <w:noProof w:val="0"/>
        </w:rPr>
      </w:pPr>
      <w:r>
        <w:rPr>
          <w:rFonts w:ascii="David" w:hAnsi="David" w:hint="cs"/>
          <w:noProof w:val="0"/>
          <w:color w:val="000000"/>
          <w:rtl/>
        </w:rPr>
        <w:t>הצדדים</w:t>
      </w:r>
      <w:r w:rsidR="00AC620F">
        <w:rPr>
          <w:rFonts w:ascii="David" w:hAnsi="David"/>
          <w:noProof w:val="0"/>
          <w:color w:val="000000"/>
          <w:rtl/>
        </w:rPr>
        <w:t xml:space="preserve"> עברו להתגורר בדירה יחד עם ילדיהם המשותפים</w:t>
      </w:r>
      <w:r w:rsidR="00EB137D">
        <w:rPr>
          <w:rFonts w:ascii="David" w:hAnsi="David" w:hint="cs"/>
          <w:noProof w:val="0"/>
          <w:color w:val="000000"/>
          <w:rtl/>
        </w:rPr>
        <w:t>, ו</w:t>
      </w:r>
      <w:r w:rsidR="00AC620F">
        <w:rPr>
          <w:rFonts w:ascii="David" w:hAnsi="David"/>
          <w:noProof w:val="0"/>
          <w:color w:val="000000"/>
          <w:rtl/>
        </w:rPr>
        <w:t xml:space="preserve">עד היום והיא שימשה </w:t>
      </w:r>
      <w:r w:rsidR="00AC620F" w:rsidRPr="00CE2197">
        <w:rPr>
          <w:rFonts w:ascii="Arial" w:hAnsi="Arial"/>
          <w:noProof w:val="0"/>
          <w:color w:val="000000" w:themeColor="text1"/>
          <w:rtl/>
        </w:rPr>
        <w:t>כבית</w:t>
      </w:r>
      <w:r w:rsidR="00AC620F">
        <w:rPr>
          <w:rFonts w:ascii="David" w:hAnsi="David"/>
          <w:noProof w:val="0"/>
          <w:color w:val="000000"/>
          <w:rtl/>
        </w:rPr>
        <w:t xml:space="preserve"> מגוריהם</w:t>
      </w:r>
      <w:r w:rsidR="00AC620F">
        <w:rPr>
          <w:rFonts w:ascii="Arial" w:hAnsi="Arial"/>
          <w:noProof w:val="0"/>
          <w:rtl/>
        </w:rPr>
        <w:t xml:space="preserve"> </w:t>
      </w:r>
      <w:r w:rsidR="007E1E49">
        <w:rPr>
          <w:rFonts w:ascii="Arial" w:hAnsi="Arial" w:hint="cs"/>
          <w:noProof w:val="0"/>
          <w:rtl/>
        </w:rPr>
        <w:t>ה</w:t>
      </w:r>
      <w:r w:rsidR="009A4FD7">
        <w:rPr>
          <w:rFonts w:ascii="Arial" w:hAnsi="Arial" w:hint="cs"/>
          <w:noProof w:val="0"/>
          <w:rtl/>
        </w:rPr>
        <w:t>יחיד מאז שנת 2012</w:t>
      </w:r>
      <w:r w:rsidR="00AC620F">
        <w:rPr>
          <w:rFonts w:ascii="Arial" w:hAnsi="Arial"/>
          <w:noProof w:val="0"/>
          <w:rtl/>
        </w:rPr>
        <w:t xml:space="preserve">, גרסת האישה נתמכה בראיות ועדויות חיצוניות המעידות על כוונת שיתוף כללי, אשר יש בה להעיד </w:t>
      </w:r>
      <w:r w:rsidR="00A75426">
        <w:rPr>
          <w:rFonts w:ascii="Arial" w:hAnsi="Arial" w:hint="cs"/>
          <w:noProof w:val="0"/>
          <w:rtl/>
        </w:rPr>
        <w:t xml:space="preserve">גם </w:t>
      </w:r>
      <w:r w:rsidR="00A75426">
        <w:rPr>
          <w:rFonts w:ascii="Arial" w:hAnsi="Arial"/>
          <w:noProof w:val="0"/>
          <w:rtl/>
        </w:rPr>
        <w:t xml:space="preserve">על כוונת שיתוף ספציפי </w:t>
      </w:r>
      <w:r w:rsidR="00AC620F">
        <w:rPr>
          <w:rFonts w:ascii="Arial" w:hAnsi="Arial"/>
          <w:noProof w:val="0"/>
          <w:rtl/>
        </w:rPr>
        <w:t xml:space="preserve">בדירה בה הם התגוררו. </w:t>
      </w:r>
    </w:p>
    <w:p w:rsidR="00B86263" w:rsidRPr="00B86263" w:rsidRDefault="00AC620F" w:rsidP="00CE219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האישה צירפה צילום התכתבות דוא"ל בין האיש לסוכן הביטוח</w:t>
      </w:r>
      <w:r w:rsidR="00A75426">
        <w:rPr>
          <w:rFonts w:ascii="Arial" w:hAnsi="Arial" w:hint="cs"/>
          <w:noProof w:val="0"/>
          <w:rtl/>
        </w:rPr>
        <w:t>,</w:t>
      </w:r>
      <w:r w:rsidR="00A75426">
        <w:rPr>
          <w:rFonts w:ascii="Arial" w:hAnsi="Arial"/>
          <w:noProof w:val="0"/>
          <w:rtl/>
        </w:rPr>
        <w:t xml:space="preserve"> בה </w:t>
      </w:r>
      <w:r>
        <w:rPr>
          <w:rFonts w:ascii="Arial" w:hAnsi="Arial"/>
          <w:noProof w:val="0"/>
          <w:rtl/>
        </w:rPr>
        <w:t>ב</w:t>
      </w:r>
      <w:r w:rsidR="00A75426">
        <w:rPr>
          <w:rFonts w:ascii="Arial" w:hAnsi="Arial" w:hint="cs"/>
          <w:noProof w:val="0"/>
          <w:rtl/>
        </w:rPr>
        <w:t>י</w:t>
      </w:r>
      <w:r>
        <w:rPr>
          <w:rFonts w:ascii="Arial" w:hAnsi="Arial"/>
          <w:noProof w:val="0"/>
          <w:rtl/>
        </w:rPr>
        <w:t xml:space="preserve">קש האיש להוסיף את </w:t>
      </w:r>
      <w:r w:rsidRPr="00CE2197">
        <w:rPr>
          <w:rFonts w:ascii="Arial" w:hAnsi="Arial"/>
          <w:noProof w:val="0"/>
          <w:color w:val="000000" w:themeColor="text1"/>
          <w:rtl/>
        </w:rPr>
        <w:t>האישה</w:t>
      </w:r>
      <w:r>
        <w:rPr>
          <w:rFonts w:ascii="Arial" w:hAnsi="Arial"/>
          <w:noProof w:val="0"/>
          <w:rtl/>
        </w:rPr>
        <w:t xml:space="preserve"> כמוטב נוסף לפנסיה במקרה ש</w:t>
      </w:r>
      <w:r w:rsidR="00A75426">
        <w:rPr>
          <w:rFonts w:ascii="Arial" w:hAnsi="Arial"/>
          <w:noProof w:val="0"/>
          <w:rtl/>
        </w:rPr>
        <w:t>ל פטירה (מוצג נ6 לתע"ר האישה)</w:t>
      </w:r>
      <w:r w:rsidR="00A75426">
        <w:rPr>
          <w:rFonts w:ascii="Arial" w:hAnsi="Arial" w:hint="cs"/>
          <w:noProof w:val="0"/>
          <w:rtl/>
        </w:rPr>
        <w:t xml:space="preserve">. </w:t>
      </w:r>
      <w:r>
        <w:rPr>
          <w:rFonts w:ascii="Arial" w:hAnsi="Arial"/>
          <w:noProof w:val="0"/>
          <w:rtl/>
        </w:rPr>
        <w:t xml:space="preserve">בהנחיית סוכן הביטוח להגדרת הצדדים כידועים בציבור, ערכו הצדדים מסמך הצהרה ביום 19.05.2008, ולפיו: </w:t>
      </w:r>
    </w:p>
    <w:p w:rsidR="00AC620F" w:rsidRDefault="00AC620F" w:rsidP="00B86263">
      <w:pPr>
        <w:pStyle w:val="ad"/>
        <w:spacing w:after="160" w:line="360" w:lineRule="auto"/>
        <w:ind w:firstLine="720"/>
        <w:contextualSpacing w:val="0"/>
        <w:jc w:val="both"/>
        <w:rPr>
          <w:rFonts w:ascii="Arial" w:hAnsi="Arial"/>
          <w:noProof w:val="0"/>
        </w:rPr>
      </w:pPr>
      <w:r>
        <w:rPr>
          <w:rFonts w:ascii="Arial" w:hAnsi="Arial"/>
          <w:b/>
          <w:bCs/>
          <w:noProof w:val="0"/>
          <w:rtl/>
        </w:rPr>
        <w:t>"אנו הח"מ מצהירים שקשרנו את גורלנו זה בגורלה של זו, אנו מקיימים משק בית משותף וחיי משפחה וזוגיות המושתת</w:t>
      </w:r>
      <w:r w:rsidR="009A382A">
        <w:rPr>
          <w:rFonts w:ascii="Arial" w:hAnsi="Arial"/>
          <w:b/>
          <w:bCs/>
          <w:noProof w:val="0"/>
          <w:rtl/>
        </w:rPr>
        <w:t>ים על חיבה ואהבה וכבוד הדדי. כ</w:t>
      </w:r>
      <w:r w:rsidR="009A382A">
        <w:rPr>
          <w:rFonts w:ascii="Arial" w:hAnsi="Arial" w:hint="cs"/>
          <w:b/>
          <w:bCs/>
          <w:noProof w:val="0"/>
          <w:rtl/>
        </w:rPr>
        <w:t>עד</w:t>
      </w:r>
      <w:r>
        <w:rPr>
          <w:rFonts w:ascii="Arial" w:hAnsi="Arial"/>
          <w:b/>
          <w:bCs/>
          <w:noProof w:val="0"/>
          <w:rtl/>
        </w:rPr>
        <w:t>ות, בספטמבר צפוי לה</w:t>
      </w:r>
      <w:r w:rsidR="00A75426">
        <w:rPr>
          <w:rFonts w:ascii="Arial" w:hAnsi="Arial" w:hint="cs"/>
          <w:b/>
          <w:bCs/>
          <w:noProof w:val="0"/>
          <w:rtl/>
        </w:rPr>
        <w:t>י</w:t>
      </w:r>
      <w:r>
        <w:rPr>
          <w:rFonts w:ascii="Arial" w:hAnsi="Arial"/>
          <w:b/>
          <w:bCs/>
          <w:noProof w:val="0"/>
          <w:rtl/>
        </w:rPr>
        <w:t xml:space="preserve">וולד ילדנו המשותף" </w:t>
      </w:r>
      <w:r>
        <w:rPr>
          <w:rFonts w:ascii="Arial" w:hAnsi="Arial"/>
          <w:noProof w:val="0"/>
          <w:rtl/>
        </w:rPr>
        <w:t>(מוצג נ6 לתע"ר האישה).</w:t>
      </w:r>
    </w:p>
    <w:p w:rsidR="00AC620F" w:rsidRDefault="00AC620F" w:rsidP="00AC620F">
      <w:pPr>
        <w:pStyle w:val="ad"/>
        <w:numPr>
          <w:ilvl w:val="0"/>
          <w:numId w:val="1"/>
        </w:numPr>
        <w:spacing w:after="120" w:line="276" w:lineRule="auto"/>
        <w:ind w:left="714" w:hanging="357"/>
        <w:jc w:val="both"/>
      </w:pPr>
      <w:r>
        <w:rPr>
          <w:rtl/>
        </w:rPr>
        <w:lastRenderedPageBreak/>
        <w:t xml:space="preserve">כאשר האיש נחקר על מסמך הצהרת השיתוף של ידועים בציבור מיום 19.05.2008, </w:t>
      </w:r>
      <w:r w:rsidR="00A75426">
        <w:rPr>
          <w:rFonts w:hint="cs"/>
          <w:rtl/>
        </w:rPr>
        <w:t>אישר את הדברים ו</w:t>
      </w:r>
      <w:r>
        <w:rPr>
          <w:rtl/>
        </w:rPr>
        <w:t>השיב בהרחבה:</w:t>
      </w:r>
    </w:p>
    <w:p w:rsidR="00B86263" w:rsidRDefault="00B86263" w:rsidP="00B86263">
      <w:pPr>
        <w:pStyle w:val="ad"/>
        <w:spacing w:after="120" w:line="276" w:lineRule="auto"/>
        <w:ind w:left="714"/>
        <w:jc w:val="both"/>
      </w:pPr>
    </w:p>
    <w:p w:rsidR="00AC620F" w:rsidRDefault="00AC620F" w:rsidP="00B86263">
      <w:pPr>
        <w:pStyle w:val="ad"/>
        <w:spacing w:after="120" w:line="276" w:lineRule="auto"/>
        <w:ind w:firstLine="720"/>
        <w:jc w:val="both"/>
      </w:pPr>
      <w:r>
        <w:rPr>
          <w:b/>
          <w:bCs/>
          <w:rtl/>
        </w:rPr>
        <w:t xml:space="preserve">"פעלנו לייסד את ההגדרה כדי לקבל כזוג מה שצריך מהמוסדות השונים, למשך ביטוח בריאות ממקום העבודה, דברים בהם המדינה שהיא מתקדמת מבקשת או תעודת נישואין או להוכיח ידועים בציבור, אז הלכנו ועשינו את אותו תצהיר בבית משפט וזה שימש למטרה" </w:t>
      </w:r>
      <w:r>
        <w:rPr>
          <w:rtl/>
        </w:rPr>
        <w:t xml:space="preserve">(25.06.23, עמ' 3 ש' 31-28); </w:t>
      </w:r>
    </w:p>
    <w:p w:rsidR="00AC620F" w:rsidRDefault="00AC620F" w:rsidP="00AC620F">
      <w:pPr>
        <w:pStyle w:val="ad"/>
        <w:spacing w:after="120" w:line="276" w:lineRule="auto"/>
        <w:jc w:val="both"/>
        <w:rPr>
          <w:rtl/>
        </w:rPr>
      </w:pPr>
      <w:r>
        <w:rPr>
          <w:b/>
          <w:bCs/>
          <w:rtl/>
        </w:rPr>
        <w:t xml:space="preserve">"רצינו להחליף ולייצר שם משותף בתעודת הזהות, באותו יום למיטב זכרוני עשינו את 2 הדברים גם את התצהיר הזה וגם את שינוי השם בתעודת הזהות, בזה עשינו את נדרש בשביל להתנהל מול המוסדות השונים ומול עצמנו כזוג עם בן משותף" </w:t>
      </w:r>
      <w:r>
        <w:rPr>
          <w:rtl/>
        </w:rPr>
        <w:t>(שם, עמ' 5 ש' 13-10);</w:t>
      </w:r>
    </w:p>
    <w:p w:rsidR="00AC620F" w:rsidRDefault="00AC620F" w:rsidP="00AC620F">
      <w:pPr>
        <w:pStyle w:val="ad"/>
        <w:spacing w:after="120" w:line="276" w:lineRule="auto"/>
        <w:jc w:val="both"/>
        <w:rPr>
          <w:rtl/>
        </w:rPr>
      </w:pPr>
      <w:r>
        <w:rPr>
          <w:b/>
          <w:bCs/>
          <w:rtl/>
        </w:rPr>
        <w:t>"זה נעשה כדי להתמודד מול המוסדות השונים כידועים בציבור או נישואין, מכיוון שלא היינו נשואים היינו צריכים את הדבר הזה כדי לקבל את זכויותינו"</w:t>
      </w:r>
      <w:r>
        <w:rPr>
          <w:rtl/>
        </w:rPr>
        <w:t xml:space="preserve"> (שם, עמ' 4 ש' 31-29);</w:t>
      </w:r>
    </w:p>
    <w:p w:rsidR="00AC620F" w:rsidRDefault="00AC620F" w:rsidP="00AC620F">
      <w:pPr>
        <w:pStyle w:val="ad"/>
        <w:spacing w:after="120" w:line="276" w:lineRule="auto"/>
        <w:jc w:val="both"/>
        <w:rPr>
          <w:rtl/>
        </w:rPr>
      </w:pPr>
      <w:r>
        <w:rPr>
          <w:b/>
          <w:bCs/>
          <w:rtl/>
        </w:rPr>
        <w:t>"הייתי צריך לקבל את ההכרה הזאת באנו כזוג כדי לקבל מה שזוג במדינת ישראל מקבל כזכויות פנסיה, בביטוח בכול דבר אחר שמוסדות המדינה צריך ולשם כך עשיתי מה שצריך כדי שמוסדות המדינה ייתנו לי מה שנותנים לכול זוג נשוי במדינה"</w:t>
      </w:r>
      <w:r>
        <w:rPr>
          <w:rtl/>
        </w:rPr>
        <w:t xml:space="preserve"> (</w:t>
      </w:r>
      <w:r w:rsidR="008234EF">
        <w:rPr>
          <w:rFonts w:hint="cs"/>
          <w:rtl/>
        </w:rPr>
        <w:t xml:space="preserve">שם, </w:t>
      </w:r>
      <w:r>
        <w:rPr>
          <w:rtl/>
        </w:rPr>
        <w:t>עמ' 5 ש' 12-9);</w:t>
      </w:r>
    </w:p>
    <w:p w:rsidR="00AC620F" w:rsidRDefault="00AC620F" w:rsidP="00AC620F">
      <w:pPr>
        <w:pStyle w:val="ad"/>
        <w:spacing w:after="240" w:line="276" w:lineRule="auto"/>
        <w:jc w:val="both"/>
        <w:rPr>
          <w:rtl/>
        </w:rPr>
      </w:pPr>
      <w:r>
        <w:rPr>
          <w:b/>
          <w:bCs/>
          <w:rtl/>
        </w:rPr>
        <w:t xml:space="preserve">"אנחנו התייחסנו לעצמנו כאל זוג שרוצה לקבל מהמדינה את כול הדברים ... חברת הביטוח, התור בבנק או כול דבר אחר שמצפים" </w:t>
      </w:r>
      <w:r>
        <w:rPr>
          <w:rtl/>
        </w:rPr>
        <w:t>(שם, עמ' 5 ש' 39-37).</w:t>
      </w:r>
    </w:p>
    <w:p w:rsidR="00CE2197" w:rsidRDefault="00CE2197" w:rsidP="00CE2197">
      <w:pPr>
        <w:pStyle w:val="ad"/>
        <w:spacing w:after="240" w:line="276" w:lineRule="auto"/>
        <w:jc w:val="both"/>
        <w:rPr>
          <w:rtl/>
        </w:rPr>
      </w:pPr>
    </w:p>
    <w:p w:rsidR="00AC620F" w:rsidRDefault="00AC620F" w:rsidP="004A3080">
      <w:pPr>
        <w:pStyle w:val="ad"/>
        <w:numPr>
          <w:ilvl w:val="0"/>
          <w:numId w:val="1"/>
        </w:numPr>
        <w:spacing w:after="160" w:line="360" w:lineRule="auto"/>
        <w:ind w:left="714" w:hanging="357"/>
        <w:contextualSpacing w:val="0"/>
        <w:jc w:val="both"/>
        <w:rPr>
          <w:rtl/>
        </w:rPr>
      </w:pPr>
      <w:r>
        <w:rPr>
          <w:rtl/>
        </w:rPr>
        <w:t xml:space="preserve">כלומר, האיש הודה כי הצדדים ראו בעצמם זוג שרצה לקבל את </w:t>
      </w:r>
      <w:r>
        <w:rPr>
          <w:rFonts w:ascii="Arial" w:hAnsi="Arial"/>
          <w:noProof w:val="0"/>
          <w:rtl/>
        </w:rPr>
        <w:t>אותם</w:t>
      </w:r>
      <w:r>
        <w:rPr>
          <w:rtl/>
        </w:rPr>
        <w:t xml:space="preserve"> התנאים כמו זוג נשוי </w:t>
      </w:r>
      <w:r w:rsidRPr="00CE2197">
        <w:rPr>
          <w:rFonts w:ascii="Arial" w:hAnsi="Arial"/>
          <w:noProof w:val="0"/>
          <w:color w:val="000000" w:themeColor="text1"/>
          <w:rtl/>
        </w:rPr>
        <w:t>מהמדינה</w:t>
      </w:r>
      <w:r>
        <w:rPr>
          <w:rtl/>
        </w:rPr>
        <w:t>, וזאת</w:t>
      </w:r>
      <w:r w:rsidR="00A75426">
        <w:rPr>
          <w:rFonts w:hint="cs"/>
          <w:rtl/>
        </w:rPr>
        <w:t xml:space="preserve"> יצויין,</w:t>
      </w:r>
      <w:r>
        <w:rPr>
          <w:rtl/>
        </w:rPr>
        <w:t xml:space="preserve"> בניגוד לנטען בסעיף 26 לכתב ההגנה שלו בתביעה הרכושית</w:t>
      </w:r>
      <w:r w:rsidR="004A3080">
        <w:rPr>
          <w:rFonts w:hint="cs"/>
          <w:rtl/>
        </w:rPr>
        <w:t xml:space="preserve"> של האישה</w:t>
      </w:r>
      <w:r>
        <w:rPr>
          <w:rtl/>
        </w:rPr>
        <w:t xml:space="preserve">, כי הצהרת השיתוף של ידועים בציבור נעשתה </w:t>
      </w:r>
      <w:r>
        <w:rPr>
          <w:b/>
          <w:bCs/>
          <w:rtl/>
        </w:rPr>
        <w:t>"רק לצורך שינוי שמות המשפחה של שני הצדדים בתעודות הזהות שלהם</w:t>
      </w:r>
      <w:r>
        <w:rPr>
          <w:rtl/>
        </w:rPr>
        <w:t>".</w:t>
      </w:r>
    </w:p>
    <w:p w:rsidR="00AC620F" w:rsidRDefault="00AC620F" w:rsidP="00575944">
      <w:pPr>
        <w:pStyle w:val="ad"/>
        <w:numPr>
          <w:ilvl w:val="0"/>
          <w:numId w:val="1"/>
        </w:numPr>
        <w:spacing w:after="160" w:line="360" w:lineRule="auto"/>
        <w:ind w:left="714" w:hanging="357"/>
        <w:contextualSpacing w:val="0"/>
        <w:jc w:val="both"/>
        <w:rPr>
          <w:rtl/>
        </w:rPr>
      </w:pPr>
      <w:r>
        <w:rPr>
          <w:rtl/>
        </w:rPr>
        <w:lastRenderedPageBreak/>
        <w:t xml:space="preserve">מכל מקום, כפי שהיטיבה לתאר זאת ב"כ האישה בסיכומים, בעת ההיא, עוד בטרם עברו הצדדים להתגורר בדירת מגורים משותפת, האיש התייחס לנכסים (קרן הפנסיה) שהם אינם נכסים </w:t>
      </w:r>
      <w:r>
        <w:rPr>
          <w:rFonts w:ascii="Arial" w:hAnsi="Arial"/>
          <w:noProof w:val="0"/>
          <w:rtl/>
        </w:rPr>
        <w:t>משפחתיים</w:t>
      </w:r>
      <w:r>
        <w:rPr>
          <w:rtl/>
        </w:rPr>
        <w:t xml:space="preserve"> מובהקים, כנכסים משותפים</w:t>
      </w:r>
      <w:r w:rsidR="00575944">
        <w:rPr>
          <w:rtl/>
        </w:rPr>
        <w:t xml:space="preserve"> עם האישה, </w:t>
      </w:r>
      <w:r w:rsidR="00575944">
        <w:rPr>
          <w:rFonts w:hint="cs"/>
          <w:rtl/>
        </w:rPr>
        <w:t>כ</w:t>
      </w:r>
      <w:r w:rsidR="00575944">
        <w:rPr>
          <w:rtl/>
        </w:rPr>
        <w:t>זוג נשוי ל</w:t>
      </w:r>
      <w:r>
        <w:rPr>
          <w:rtl/>
        </w:rPr>
        <w:t>כל דבר ועניין.</w:t>
      </w:r>
    </w:p>
    <w:p w:rsidR="00AC620F" w:rsidRDefault="00AC620F" w:rsidP="00CE2197">
      <w:pPr>
        <w:pStyle w:val="ad"/>
        <w:numPr>
          <w:ilvl w:val="0"/>
          <w:numId w:val="1"/>
        </w:numPr>
        <w:spacing w:after="160" w:line="360" w:lineRule="auto"/>
        <w:ind w:left="714" w:hanging="357"/>
        <w:contextualSpacing w:val="0"/>
        <w:jc w:val="both"/>
      </w:pPr>
      <w:r>
        <w:rPr>
          <w:rtl/>
        </w:rPr>
        <w:t xml:space="preserve">בנוסף, האישה צירפה מסמך שנערך בכתב יד על ידי האיש, אשר נחזה להיות מסמך הכנה להליכים המשפטיים ובו מפורטת השתלשלות ענייניהם של הצדדים (מוצג נ17 לתצהירי האישה). </w:t>
      </w:r>
    </w:p>
    <w:p w:rsidR="00AC620F" w:rsidRDefault="00AC620F" w:rsidP="00CE2197">
      <w:pPr>
        <w:pStyle w:val="ad"/>
        <w:numPr>
          <w:ilvl w:val="0"/>
          <w:numId w:val="1"/>
        </w:numPr>
        <w:spacing w:after="160" w:line="360" w:lineRule="auto"/>
        <w:ind w:left="714" w:hanging="357"/>
        <w:contextualSpacing w:val="0"/>
        <w:jc w:val="both"/>
      </w:pPr>
      <w:r>
        <w:rPr>
          <w:rtl/>
        </w:rPr>
        <w:t xml:space="preserve">בעמוד השמיני למסמך נרשם בסעיף 5 </w:t>
      </w:r>
      <w:r>
        <w:rPr>
          <w:b/>
          <w:bCs/>
          <w:rtl/>
        </w:rPr>
        <w:t>"חלוקת רכוש – איך? חלוקת הדירה?"</w:t>
      </w:r>
      <w:r>
        <w:rPr>
          <w:rtl/>
        </w:rPr>
        <w:t xml:space="preserve">. האיש בחקירתו אישר את המסמך, וטען כי היה לו ברור שהדירה שלו. עם זאת, כאשר התייחס לקיומו של סימן השאלה, טען: </w:t>
      </w:r>
      <w:r>
        <w:rPr>
          <w:b/>
          <w:bCs/>
          <w:rtl/>
        </w:rPr>
        <w:t>"אני רואה סימן שאלה. סימן שאין תשובה ברורה"</w:t>
      </w:r>
      <w:r>
        <w:rPr>
          <w:rtl/>
        </w:rPr>
        <w:t xml:space="preserve"> (25.06.23, עמ' 30 ש' 37-28). </w:t>
      </w:r>
      <w:r w:rsidR="00575944">
        <w:rPr>
          <w:rFonts w:hint="cs"/>
          <w:rtl/>
        </w:rPr>
        <w:t>כלומר, גם לאיש בזמן אמת, היה ברור כי יש לחלק את דירת המגורים.</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בעמוד התשיעי </w:t>
      </w:r>
      <w:r w:rsidRPr="00CE2197">
        <w:rPr>
          <w:rtl/>
        </w:rPr>
        <w:t>למסמך</w:t>
      </w:r>
      <w:r>
        <w:rPr>
          <w:rFonts w:ascii="Arial" w:hAnsi="Arial"/>
          <w:noProof w:val="0"/>
          <w:rtl/>
        </w:rPr>
        <w:t xml:space="preserve">, נרשם: </w:t>
      </w:r>
      <w:r>
        <w:rPr>
          <w:rFonts w:ascii="Arial" w:hAnsi="Arial"/>
          <w:b/>
          <w:bCs/>
          <w:noProof w:val="0"/>
          <w:rtl/>
        </w:rPr>
        <w:t xml:space="preserve">"כיצד לנהל את כלכלת "המשפחה" הכנסות – הוצאות חשבון משותף חשבון נפרד". </w:t>
      </w:r>
      <w:r>
        <w:rPr>
          <w:rFonts w:ascii="Arial" w:hAnsi="Arial"/>
          <w:noProof w:val="0"/>
          <w:rtl/>
        </w:rPr>
        <w:t xml:space="preserve"> האיש נשאל על כך בחקירתו והשיב כי העלה את מחשבתו "</w:t>
      </w:r>
      <w:r>
        <w:rPr>
          <w:rFonts w:ascii="Arial" w:hAnsi="Arial"/>
          <w:b/>
          <w:bCs/>
          <w:noProof w:val="0"/>
          <w:rtl/>
        </w:rPr>
        <w:t>איך מנהלים את הדבר הזה ... את הכסף שנכנס ואת הכסף שיוצא</w:t>
      </w:r>
      <w:r>
        <w:rPr>
          <w:rFonts w:ascii="Arial" w:hAnsi="Arial"/>
          <w:noProof w:val="0"/>
          <w:rtl/>
        </w:rPr>
        <w:t>" (25.06.23, עמ' 31 ש' 35 עד עמ' 32 ש' 3).</w:t>
      </w:r>
    </w:p>
    <w:p w:rsidR="004F194D" w:rsidRPr="00BA0563" w:rsidRDefault="004F194D" w:rsidP="00524C74">
      <w:pPr>
        <w:pStyle w:val="ad"/>
        <w:numPr>
          <w:ilvl w:val="0"/>
          <w:numId w:val="1"/>
        </w:numPr>
        <w:spacing w:after="160" w:line="360" w:lineRule="auto"/>
        <w:ind w:left="714" w:hanging="357"/>
        <w:contextualSpacing w:val="0"/>
        <w:jc w:val="both"/>
        <w:rPr>
          <w:rFonts w:ascii="Arial" w:hAnsi="Arial"/>
          <w:noProof w:val="0"/>
        </w:rPr>
      </w:pPr>
      <w:r w:rsidRPr="00BA0563">
        <w:rPr>
          <w:rFonts w:ascii="Arial" w:hAnsi="Arial"/>
          <w:noProof w:val="0"/>
          <w:rtl/>
        </w:rPr>
        <w:t>עדות</w:t>
      </w:r>
      <w:r w:rsidR="00936776">
        <w:rPr>
          <w:rFonts w:ascii="Arial" w:hAnsi="Arial" w:hint="cs"/>
          <w:noProof w:val="0"/>
          <w:rtl/>
        </w:rPr>
        <w:t>ו</w:t>
      </w:r>
      <w:r w:rsidRPr="00BA0563">
        <w:rPr>
          <w:rFonts w:ascii="Arial" w:hAnsi="Arial"/>
          <w:noProof w:val="0"/>
          <w:rtl/>
        </w:rPr>
        <w:t xml:space="preserve"> </w:t>
      </w:r>
      <w:r w:rsidR="00936776">
        <w:rPr>
          <w:rFonts w:ascii="Arial" w:hAnsi="Arial" w:hint="cs"/>
          <w:noProof w:val="0"/>
          <w:rtl/>
        </w:rPr>
        <w:t xml:space="preserve">של האיש </w:t>
      </w:r>
      <w:r w:rsidRPr="00BA0563">
        <w:rPr>
          <w:rFonts w:ascii="Arial" w:hAnsi="Arial"/>
          <w:noProof w:val="0"/>
          <w:rtl/>
        </w:rPr>
        <w:t>הייתה מתחכמת</w:t>
      </w:r>
      <w:r w:rsidRPr="00BA0563">
        <w:rPr>
          <w:rFonts w:ascii="Arial" w:hAnsi="Arial" w:hint="cs"/>
          <w:noProof w:val="0"/>
          <w:rtl/>
        </w:rPr>
        <w:t xml:space="preserve"> ו</w:t>
      </w:r>
      <w:r w:rsidR="006F12D4" w:rsidRPr="00BA0563">
        <w:rPr>
          <w:rFonts w:ascii="Arial" w:hAnsi="Arial"/>
          <w:noProof w:val="0"/>
          <w:rtl/>
        </w:rPr>
        <w:t>פתלתלה</w:t>
      </w:r>
      <w:r w:rsidR="006F12D4" w:rsidRPr="00BA0563">
        <w:rPr>
          <w:rFonts w:ascii="Arial" w:hAnsi="Arial" w:hint="cs"/>
          <w:noProof w:val="0"/>
          <w:rtl/>
        </w:rPr>
        <w:t xml:space="preserve">, </w:t>
      </w:r>
      <w:r w:rsidR="00575944">
        <w:rPr>
          <w:rFonts w:ascii="Arial" w:hAnsi="Arial" w:hint="cs"/>
          <w:noProof w:val="0"/>
          <w:rtl/>
        </w:rPr>
        <w:t>הוא ענה ב</w:t>
      </w:r>
      <w:r w:rsidR="00575944">
        <w:rPr>
          <w:rFonts w:ascii="Arial" w:hAnsi="Arial"/>
          <w:noProof w:val="0"/>
          <w:rtl/>
        </w:rPr>
        <w:t>תשובות מתחמקות</w:t>
      </w:r>
      <w:r w:rsidR="00575944">
        <w:rPr>
          <w:rFonts w:ascii="Arial" w:hAnsi="Arial" w:hint="cs"/>
          <w:noProof w:val="0"/>
          <w:rtl/>
        </w:rPr>
        <w:t xml:space="preserve">, גם </w:t>
      </w:r>
      <w:r w:rsidRPr="00BA0563">
        <w:rPr>
          <w:rFonts w:ascii="Arial" w:hAnsi="Arial"/>
          <w:noProof w:val="0"/>
          <w:rtl/>
        </w:rPr>
        <w:t xml:space="preserve">כשנשאל שאלות פשוטות. </w:t>
      </w:r>
      <w:r w:rsidR="006F12D4" w:rsidRPr="00BA0563">
        <w:rPr>
          <w:rFonts w:ascii="Arial" w:hAnsi="Arial" w:hint="cs"/>
          <w:noProof w:val="0"/>
          <w:rtl/>
        </w:rPr>
        <w:t>כך למשל, כאשר נשאל</w:t>
      </w:r>
      <w:r w:rsidR="0048129D" w:rsidRPr="00BA0563">
        <w:rPr>
          <w:rFonts w:ascii="Arial" w:hAnsi="Arial" w:hint="cs"/>
          <w:noProof w:val="0"/>
          <w:rtl/>
        </w:rPr>
        <w:t xml:space="preserve"> ממתי הוא</w:t>
      </w:r>
      <w:r w:rsidR="00C3704D" w:rsidRPr="00BA0563">
        <w:rPr>
          <w:rFonts w:ascii="Arial" w:hAnsi="Arial" w:hint="cs"/>
          <w:noProof w:val="0"/>
          <w:rtl/>
        </w:rPr>
        <w:t xml:space="preserve"> והאישה ידועים בציבור (בהתאם אף לגרסתו בסעיף 5 לתצהירו),</w:t>
      </w:r>
      <w:r w:rsidR="0048129D" w:rsidRPr="00BA0563">
        <w:rPr>
          <w:rFonts w:ascii="Arial" w:hAnsi="Arial" w:hint="cs"/>
          <w:noProof w:val="0"/>
          <w:rtl/>
        </w:rPr>
        <w:t xml:space="preserve"> </w:t>
      </w:r>
      <w:r w:rsidR="00C03491" w:rsidRPr="00BA0563">
        <w:rPr>
          <w:rFonts w:ascii="Arial" w:hAnsi="Arial" w:hint="cs"/>
          <w:noProof w:val="0"/>
          <w:rtl/>
        </w:rPr>
        <w:t xml:space="preserve">טען כי אינו יודע מה ההגדרה של ידועים בציבור </w:t>
      </w:r>
      <w:r w:rsidR="00A75426">
        <w:rPr>
          <w:rFonts w:ascii="Arial" w:hAnsi="Arial" w:hint="cs"/>
          <w:noProof w:val="0"/>
          <w:rtl/>
        </w:rPr>
        <w:t xml:space="preserve">והחל להתפתל סביב </w:t>
      </w:r>
      <w:r w:rsidR="00C03491" w:rsidRPr="00BA0563">
        <w:rPr>
          <w:rFonts w:ascii="Arial" w:hAnsi="Arial" w:hint="cs"/>
          <w:noProof w:val="0"/>
          <w:rtl/>
        </w:rPr>
        <w:t>ההגדרה של מערכת היחסים ביניהם</w:t>
      </w:r>
      <w:r w:rsidR="00B13ED7" w:rsidRPr="00BA0563">
        <w:rPr>
          <w:rFonts w:ascii="Arial" w:hAnsi="Arial" w:hint="cs"/>
          <w:noProof w:val="0"/>
          <w:rtl/>
        </w:rPr>
        <w:t xml:space="preserve"> (25.06.23, עמ' 2 ש' 16 עד עמ' 3 ש' 2).</w:t>
      </w:r>
      <w:r w:rsidR="00936776">
        <w:rPr>
          <w:rFonts w:ascii="Arial" w:hAnsi="Arial" w:hint="cs"/>
          <w:noProof w:val="0"/>
          <w:rtl/>
        </w:rPr>
        <w:t xml:space="preserve"> לעומת זאת, </w:t>
      </w:r>
      <w:r w:rsidR="00936776" w:rsidRPr="00BA0563">
        <w:rPr>
          <w:rFonts w:ascii="Arial" w:hAnsi="Arial" w:hint="cs"/>
          <w:noProof w:val="0"/>
          <w:rtl/>
        </w:rPr>
        <w:t>ה</w:t>
      </w:r>
      <w:r w:rsidR="00936776" w:rsidRPr="00BA0563">
        <w:rPr>
          <w:rFonts w:ascii="Arial" w:hAnsi="Arial"/>
          <w:noProof w:val="0"/>
          <w:rtl/>
        </w:rPr>
        <w:t>עדו</w:t>
      </w:r>
      <w:r w:rsidR="00936776" w:rsidRPr="00BA0563">
        <w:rPr>
          <w:rFonts w:ascii="Arial" w:hAnsi="Arial" w:hint="cs"/>
          <w:noProof w:val="0"/>
          <w:rtl/>
        </w:rPr>
        <w:t xml:space="preserve">יות מטעם האישה, לרבות של האישה עצמה ושל אביה מר </w:t>
      </w:r>
      <w:r w:rsidR="00524C74">
        <w:rPr>
          <w:rFonts w:ascii="Arial" w:hAnsi="Arial" w:hint="cs"/>
          <w:noProof w:val="0"/>
          <w:rtl/>
        </w:rPr>
        <w:t>ד'</w:t>
      </w:r>
      <w:r w:rsidR="00936776" w:rsidRPr="00BA0563">
        <w:rPr>
          <w:rFonts w:ascii="Arial" w:hAnsi="Arial" w:hint="cs"/>
          <w:noProof w:val="0"/>
          <w:rtl/>
        </w:rPr>
        <w:t xml:space="preserve">, </w:t>
      </w:r>
      <w:r w:rsidR="00EB137D">
        <w:rPr>
          <w:rFonts w:ascii="Arial" w:hAnsi="Arial" w:hint="cs"/>
          <w:noProof w:val="0"/>
          <w:rtl/>
        </w:rPr>
        <w:t>היו מהימנות וקוהרנטיות.</w:t>
      </w:r>
    </w:p>
    <w:p w:rsidR="00AC620F" w:rsidRPr="00CE2197" w:rsidRDefault="00AA5F05" w:rsidP="00C50B38">
      <w:pPr>
        <w:pStyle w:val="ad"/>
        <w:numPr>
          <w:ilvl w:val="0"/>
          <w:numId w:val="1"/>
        </w:numPr>
        <w:spacing w:after="160" w:line="360" w:lineRule="auto"/>
        <w:ind w:left="714" w:hanging="357"/>
        <w:contextualSpacing w:val="0"/>
        <w:jc w:val="both"/>
      </w:pPr>
      <w:r>
        <w:rPr>
          <w:rFonts w:ascii="Arial" w:hAnsi="Arial" w:hint="cs"/>
          <w:noProof w:val="0"/>
          <w:color w:val="000000" w:themeColor="text1"/>
          <w:rtl/>
        </w:rPr>
        <w:lastRenderedPageBreak/>
        <w:t xml:space="preserve">גם </w:t>
      </w:r>
      <w:r w:rsidR="00AC620F">
        <w:rPr>
          <w:rFonts w:ascii="Arial" w:hAnsi="Arial"/>
          <w:noProof w:val="0"/>
          <w:color w:val="000000" w:themeColor="text1"/>
          <w:rtl/>
        </w:rPr>
        <w:t xml:space="preserve">שיקולי צדק והגינות </w:t>
      </w:r>
      <w:r>
        <w:rPr>
          <w:rFonts w:ascii="Arial" w:hAnsi="Arial" w:hint="cs"/>
          <w:noProof w:val="0"/>
          <w:color w:val="000000" w:themeColor="text1"/>
          <w:rtl/>
        </w:rPr>
        <w:t>מובילים ל</w:t>
      </w:r>
      <w:r w:rsidR="00AC620F">
        <w:rPr>
          <w:rFonts w:ascii="Arial" w:hAnsi="Arial"/>
          <w:noProof w:val="0"/>
          <w:color w:val="000000" w:themeColor="text1"/>
          <w:rtl/>
        </w:rPr>
        <w:t>מסקנה</w:t>
      </w:r>
      <w:r w:rsidR="00C50B38">
        <w:rPr>
          <w:rFonts w:ascii="Arial" w:hAnsi="Arial" w:hint="cs"/>
          <w:noProof w:val="0"/>
          <w:color w:val="000000" w:themeColor="text1"/>
          <w:rtl/>
        </w:rPr>
        <w:t xml:space="preserve"> בדבר כוונת השיתוף, כאשר</w:t>
      </w:r>
      <w:r w:rsidR="00AC620F">
        <w:rPr>
          <w:rFonts w:ascii="Arial" w:hAnsi="Arial"/>
          <w:noProof w:val="0"/>
          <w:color w:val="000000" w:themeColor="text1"/>
          <w:rtl/>
        </w:rPr>
        <w:t xml:space="preserve"> </w:t>
      </w:r>
      <w:r w:rsidR="00C50B38">
        <w:rPr>
          <w:rFonts w:ascii="Arial" w:hAnsi="Arial" w:hint="cs"/>
          <w:noProof w:val="0"/>
          <w:color w:val="000000" w:themeColor="text1"/>
          <w:rtl/>
        </w:rPr>
        <w:t>במשך</w:t>
      </w:r>
      <w:r w:rsidR="00AC620F">
        <w:rPr>
          <w:rFonts w:ascii="Arial" w:hAnsi="Arial"/>
          <w:noProof w:val="0"/>
          <w:color w:val="000000" w:themeColor="text1"/>
          <w:rtl/>
        </w:rPr>
        <w:t xml:space="preserve"> 12 שנות זוגיות </w:t>
      </w:r>
      <w:r w:rsidR="00AC620F" w:rsidRPr="00CE2197">
        <w:rPr>
          <w:rtl/>
        </w:rPr>
        <w:t>ו</w:t>
      </w:r>
      <w:r w:rsidR="00754D03">
        <w:rPr>
          <w:rFonts w:hint="cs"/>
          <w:rtl/>
        </w:rPr>
        <w:t xml:space="preserve">חיים </w:t>
      </w:r>
      <w:r w:rsidR="00AC620F" w:rsidRPr="00CE2197">
        <w:rPr>
          <w:rtl/>
        </w:rPr>
        <w:t>משותפים</w:t>
      </w:r>
      <w:r>
        <w:rPr>
          <w:rFonts w:ascii="Arial" w:hAnsi="Arial"/>
          <w:noProof w:val="0"/>
          <w:color w:val="000000" w:themeColor="text1"/>
          <w:rtl/>
        </w:rPr>
        <w:t>, האישה ע</w:t>
      </w:r>
      <w:r>
        <w:rPr>
          <w:rFonts w:ascii="Arial" w:hAnsi="Arial" w:hint="cs"/>
          <w:noProof w:val="0"/>
          <w:color w:val="000000" w:themeColor="text1"/>
          <w:rtl/>
        </w:rPr>
        <w:t xml:space="preserve">ל אף </w:t>
      </w:r>
      <w:r w:rsidR="00AC620F">
        <w:rPr>
          <w:rFonts w:ascii="Arial" w:hAnsi="Arial"/>
          <w:noProof w:val="0"/>
          <w:color w:val="000000" w:themeColor="text1"/>
          <w:rtl/>
        </w:rPr>
        <w:t>מגבלותיה הרפואיות הקדישה את עיקר זמנה ומרצ</w:t>
      </w:r>
      <w:r>
        <w:rPr>
          <w:rFonts w:ascii="Arial" w:hAnsi="Arial"/>
          <w:noProof w:val="0"/>
          <w:color w:val="000000" w:themeColor="text1"/>
          <w:rtl/>
        </w:rPr>
        <w:t>ה לטיפול בילדיהם המשותפי</w:t>
      </w:r>
      <w:r>
        <w:rPr>
          <w:rFonts w:ascii="Arial" w:hAnsi="Arial" w:hint="cs"/>
          <w:noProof w:val="0"/>
          <w:color w:val="000000" w:themeColor="text1"/>
          <w:rtl/>
        </w:rPr>
        <w:t>ם</w:t>
      </w:r>
      <w:r w:rsidR="00AC620F">
        <w:rPr>
          <w:rFonts w:ascii="Arial" w:hAnsi="Arial"/>
          <w:noProof w:val="0"/>
          <w:color w:val="000000" w:themeColor="text1"/>
          <w:rtl/>
        </w:rPr>
        <w:t xml:space="preserve">, </w:t>
      </w:r>
      <w:r w:rsidR="00EB137D">
        <w:rPr>
          <w:rFonts w:ascii="Arial" w:hAnsi="Arial" w:hint="cs"/>
          <w:noProof w:val="0"/>
          <w:color w:val="000000" w:themeColor="text1"/>
          <w:rtl/>
        </w:rPr>
        <w:t xml:space="preserve">לרבות חינוך ביתי כאמור, </w:t>
      </w:r>
      <w:r w:rsidR="00AC620F">
        <w:rPr>
          <w:rFonts w:ascii="Arial" w:hAnsi="Arial"/>
          <w:noProof w:val="0"/>
          <w:color w:val="000000" w:themeColor="text1"/>
          <w:rtl/>
        </w:rPr>
        <w:t xml:space="preserve">באופן שהאיש יכול היה להתפנות לעבודתו ולהשיא הכנסתו, </w:t>
      </w:r>
      <w:r>
        <w:rPr>
          <w:rFonts w:ascii="Arial" w:hAnsi="Arial" w:hint="cs"/>
          <w:noProof w:val="0"/>
          <w:color w:val="000000" w:themeColor="text1"/>
          <w:rtl/>
        </w:rPr>
        <w:t>בעוד</w:t>
      </w:r>
      <w:r w:rsidR="00AC620F">
        <w:rPr>
          <w:rFonts w:ascii="Arial" w:hAnsi="Arial"/>
          <w:noProof w:val="0"/>
          <w:color w:val="000000" w:themeColor="text1"/>
          <w:rtl/>
        </w:rPr>
        <w:t xml:space="preserve"> הצדדים שילמו יחד עבור הוצאות הבית והמשפחה מחשבונות בנק משותפים</w:t>
      </w:r>
      <w:r w:rsidR="00EB4942">
        <w:rPr>
          <w:rFonts w:ascii="Arial" w:hAnsi="Arial" w:hint="cs"/>
          <w:noProof w:val="0"/>
          <w:color w:val="000000" w:themeColor="text1"/>
          <w:rtl/>
        </w:rPr>
        <w:t>,</w:t>
      </w:r>
      <w:r w:rsidR="00AC620F">
        <w:rPr>
          <w:rFonts w:ascii="Arial" w:hAnsi="Arial"/>
          <w:noProof w:val="0"/>
          <w:color w:val="000000" w:themeColor="text1"/>
          <w:rtl/>
        </w:rPr>
        <w:t xml:space="preserve"> </w:t>
      </w:r>
      <w:r w:rsidR="00AC620F" w:rsidRPr="00CE2197">
        <w:rPr>
          <w:rtl/>
        </w:rPr>
        <w:t>אשר גרעו מהכספים המשותפים</w:t>
      </w:r>
      <w:r>
        <w:rPr>
          <w:rtl/>
        </w:rPr>
        <w:t>, וכן השקיעו בדירה ממשאבי</w:t>
      </w:r>
      <w:r>
        <w:rPr>
          <w:rFonts w:hint="cs"/>
          <w:rtl/>
        </w:rPr>
        <w:t>ם אלה</w:t>
      </w:r>
      <w:r>
        <w:rPr>
          <w:rtl/>
        </w:rPr>
        <w:t xml:space="preserve"> ובמאמץ משותף</w:t>
      </w:r>
      <w:r>
        <w:rPr>
          <w:rFonts w:hint="cs"/>
          <w:rtl/>
        </w:rPr>
        <w:t>.</w:t>
      </w:r>
    </w:p>
    <w:p w:rsidR="00AC620F" w:rsidRPr="00CE2197" w:rsidRDefault="00AC620F" w:rsidP="00B73B4E">
      <w:pPr>
        <w:pStyle w:val="ad"/>
        <w:numPr>
          <w:ilvl w:val="0"/>
          <w:numId w:val="1"/>
        </w:numPr>
        <w:spacing w:after="160" w:line="360" w:lineRule="auto"/>
        <w:ind w:left="714" w:hanging="357"/>
        <w:contextualSpacing w:val="0"/>
        <w:jc w:val="both"/>
      </w:pPr>
      <w:r w:rsidRPr="00CE2197">
        <w:rPr>
          <w:rtl/>
        </w:rPr>
        <w:t>בפועל האישה הייתה שותפה במשך 12 שנים בניהול משק הבית המשותף, הן באמצעות כספי עבודתה או כספים אחרים</w:t>
      </w:r>
      <w:r w:rsidR="00A75426">
        <w:rPr>
          <w:rFonts w:hint="cs"/>
          <w:rtl/>
        </w:rPr>
        <w:t>,</w:t>
      </w:r>
      <w:r w:rsidRPr="00CE2197">
        <w:rPr>
          <w:rtl/>
        </w:rPr>
        <w:t xml:space="preserve"> </w:t>
      </w:r>
      <w:r w:rsidR="00B73B4E">
        <w:rPr>
          <w:rFonts w:hint="cs"/>
          <w:rtl/>
        </w:rPr>
        <w:t xml:space="preserve">הן באמצעות השקעות שאינן כספיות כמו גידול שלושת הקטינים במסגרת לימוד ביתי על פי החלטה והסכמה של שני ההורים, כל זאת, תוך מתן </w:t>
      </w:r>
      <w:r w:rsidRPr="00CE2197">
        <w:rPr>
          <w:rtl/>
        </w:rPr>
        <w:t>אפשרות לאיש לעבוד, להשיא את הכנסתו החודשית ולהתקדם בעבודתו.</w:t>
      </w:r>
    </w:p>
    <w:p w:rsidR="00AC620F" w:rsidRDefault="00AC620F" w:rsidP="00570150">
      <w:pPr>
        <w:pStyle w:val="ad"/>
        <w:numPr>
          <w:ilvl w:val="0"/>
          <w:numId w:val="1"/>
        </w:numPr>
        <w:spacing w:after="160" w:line="360" w:lineRule="auto"/>
        <w:ind w:left="714" w:hanging="357"/>
        <w:contextualSpacing w:val="0"/>
        <w:jc w:val="both"/>
      </w:pPr>
      <w:r w:rsidRPr="00CE2197">
        <w:rPr>
          <w:rtl/>
        </w:rPr>
        <w:t xml:space="preserve">בחינת מכלול הראיות ביחס לאופן התנהלותם הכלכלית של הצדדים בתקופת החיים המשותפת, מביאה לתוצאה </w:t>
      </w:r>
      <w:r w:rsidR="009C3D9A">
        <w:rPr>
          <w:rFonts w:hint="cs"/>
          <w:rtl/>
        </w:rPr>
        <w:t xml:space="preserve">חד משמעית </w:t>
      </w:r>
      <w:r w:rsidRPr="00CE2197">
        <w:rPr>
          <w:rtl/>
        </w:rPr>
        <w:t>כי התקיימו מלוא התנאים להוכחת כוונת שיתוף קנייני ספציפי בדירה, אשר שימ</w:t>
      </w:r>
      <w:r w:rsidR="00570150">
        <w:rPr>
          <w:rtl/>
        </w:rPr>
        <w:t>שה כבית מגורים של הצדדים</w:t>
      </w:r>
      <w:r w:rsidR="00570150">
        <w:rPr>
          <w:rFonts w:hint="cs"/>
          <w:rtl/>
        </w:rPr>
        <w:t xml:space="preserve"> במרבית חייהם המשותפים</w:t>
      </w:r>
      <w:r w:rsidRPr="00CE2197">
        <w:rPr>
          <w:rtl/>
        </w:rPr>
        <w:t xml:space="preserve">, ומשמשת עתה למגורי האישה והקטינים אף נכון לכתיבת שורות אלה. </w:t>
      </w:r>
    </w:p>
    <w:p w:rsidR="00D46F62" w:rsidRPr="00CE2197" w:rsidRDefault="009C3D9A" w:rsidP="00231046">
      <w:pPr>
        <w:pStyle w:val="ad"/>
        <w:numPr>
          <w:ilvl w:val="0"/>
          <w:numId w:val="1"/>
        </w:numPr>
        <w:spacing w:after="160" w:line="360" w:lineRule="auto"/>
        <w:ind w:left="714" w:hanging="357"/>
        <w:contextualSpacing w:val="0"/>
        <w:jc w:val="both"/>
      </w:pPr>
      <w:r>
        <w:rPr>
          <w:rFonts w:hint="cs"/>
          <w:rtl/>
        </w:rPr>
        <w:t>אל מול המסמכים</w:t>
      </w:r>
      <w:r w:rsidR="00D17EBE">
        <w:rPr>
          <w:rFonts w:hint="cs"/>
          <w:rtl/>
        </w:rPr>
        <w:t>, הראיות ו</w:t>
      </w:r>
      <w:r w:rsidR="00B6460D">
        <w:rPr>
          <w:rFonts w:hint="cs"/>
          <w:rtl/>
        </w:rPr>
        <w:t>התכתובות</w:t>
      </w:r>
      <w:r w:rsidR="00D17EBE">
        <w:rPr>
          <w:rFonts w:hint="cs"/>
          <w:rtl/>
        </w:rPr>
        <w:t xml:space="preserve"> (שהאיש הודה כי נכתבו על ידו) </w:t>
      </w:r>
      <w:r w:rsidR="00B6460D">
        <w:rPr>
          <w:rFonts w:hint="cs"/>
          <w:rtl/>
        </w:rPr>
        <w:t>שהובאו על ידי האישה</w:t>
      </w:r>
      <w:r w:rsidR="00D46F62">
        <w:rPr>
          <w:rFonts w:hint="cs"/>
          <w:rtl/>
        </w:rPr>
        <w:t xml:space="preserve">, </w:t>
      </w:r>
      <w:r w:rsidR="00645526">
        <w:rPr>
          <w:rFonts w:hint="cs"/>
          <w:rtl/>
        </w:rPr>
        <w:t xml:space="preserve">האיש לא הביא ולו בדל של ראיה להוכחת גרסתו. </w:t>
      </w:r>
      <w:r w:rsidR="00231046">
        <w:rPr>
          <w:rFonts w:hint="cs"/>
          <w:rtl/>
        </w:rPr>
        <w:t xml:space="preserve">אמנם נכון כי הזכויות בדירה רשומות על שמו בלבד, אולם שוכנעתי כי בכל תחום בחייהם המשותפים של הצדדים האיש הוא זה שעמד בחזית וניהל את הקשר של המשפחה מול העולם, גם עקב קשייה האוביקטיביים של האישה. בנסיבות מיוחדות אלה, האיש </w:t>
      </w:r>
      <w:r w:rsidR="00645526">
        <w:rPr>
          <w:rFonts w:hint="cs"/>
          <w:rtl/>
        </w:rPr>
        <w:t xml:space="preserve">לא </w:t>
      </w:r>
      <w:r w:rsidR="00231046">
        <w:rPr>
          <w:rFonts w:hint="cs"/>
          <w:rtl/>
        </w:rPr>
        <w:t xml:space="preserve">שכנע ולא הביא כל ראיה, גם לא </w:t>
      </w:r>
      <w:r w:rsidR="00645526">
        <w:rPr>
          <w:rFonts w:hint="cs"/>
          <w:rtl/>
        </w:rPr>
        <w:t xml:space="preserve">הסכם שיבהיר כי על אף </w:t>
      </w:r>
      <w:r w:rsidR="007A1F96">
        <w:rPr>
          <w:rFonts w:hint="cs"/>
          <w:rtl/>
        </w:rPr>
        <w:t>האו</w:t>
      </w:r>
      <w:r w:rsidR="00917305">
        <w:rPr>
          <w:rFonts w:hint="cs"/>
          <w:rtl/>
        </w:rPr>
        <w:t>ו</w:t>
      </w:r>
      <w:r w:rsidR="007A1F96">
        <w:rPr>
          <w:rFonts w:hint="cs"/>
          <w:rtl/>
        </w:rPr>
        <w:t xml:space="preserve">ירה הכללית של שיתוף ומאמץ משותף, עליה אין </w:t>
      </w:r>
      <w:r w:rsidR="00645526">
        <w:rPr>
          <w:rFonts w:hint="cs"/>
          <w:rtl/>
        </w:rPr>
        <w:t>מחלוקת, ועל אף המגורים המשותפים</w:t>
      </w:r>
      <w:r w:rsidR="00917305">
        <w:rPr>
          <w:rFonts w:hint="cs"/>
          <w:rtl/>
        </w:rPr>
        <w:t>,</w:t>
      </w:r>
      <w:r w:rsidR="00645526">
        <w:rPr>
          <w:rFonts w:hint="cs"/>
          <w:rtl/>
        </w:rPr>
        <w:t xml:space="preserve"> גידול הילדים ואופן החיים המ</w:t>
      </w:r>
      <w:r w:rsidR="00D17EBE">
        <w:rPr>
          <w:rFonts w:hint="cs"/>
          <w:rtl/>
        </w:rPr>
        <w:t xml:space="preserve">שפחתי, </w:t>
      </w:r>
      <w:r w:rsidR="00645526">
        <w:rPr>
          <w:rFonts w:hint="cs"/>
          <w:rtl/>
        </w:rPr>
        <w:t xml:space="preserve">בדירה </w:t>
      </w:r>
      <w:r w:rsidR="00D17EBE">
        <w:rPr>
          <w:rFonts w:hint="cs"/>
          <w:rtl/>
        </w:rPr>
        <w:t xml:space="preserve">אשר גם לשיטתו שימשה למגורי הצדדים שנים רבות, הזכויות בדירה שייכות אך ורק לו, ובמקרה של חלוקת הרכוש, האישה לא תהא זכאית למחצית מהזכויות בה. </w:t>
      </w:r>
    </w:p>
    <w:p w:rsidR="00AC620F" w:rsidRPr="00CE2197" w:rsidRDefault="00AC620F" w:rsidP="000313E2">
      <w:pPr>
        <w:pStyle w:val="ad"/>
        <w:numPr>
          <w:ilvl w:val="0"/>
          <w:numId w:val="1"/>
        </w:numPr>
        <w:spacing w:after="160" w:line="360" w:lineRule="auto"/>
        <w:ind w:left="714" w:hanging="357"/>
        <w:contextualSpacing w:val="0"/>
        <w:jc w:val="both"/>
        <w:rPr>
          <w:rtl/>
        </w:rPr>
      </w:pPr>
      <w:r w:rsidRPr="00CE2197">
        <w:rPr>
          <w:rtl/>
        </w:rPr>
        <w:lastRenderedPageBreak/>
        <w:t xml:space="preserve">האישה </w:t>
      </w:r>
      <w:r w:rsidR="007A1F96">
        <w:rPr>
          <w:rFonts w:hint="cs"/>
          <w:rtl/>
        </w:rPr>
        <w:t>הרימה</w:t>
      </w:r>
      <w:r w:rsidRPr="00CE2197">
        <w:rPr>
          <w:rtl/>
        </w:rPr>
        <w:t xml:space="preserve"> את הנטל</w:t>
      </w:r>
      <w:r w:rsidR="00C737F5">
        <w:rPr>
          <w:rFonts w:hint="cs"/>
          <w:rtl/>
        </w:rPr>
        <w:t xml:space="preserve"> הכבד </w:t>
      </w:r>
      <w:r w:rsidR="007A1F96">
        <w:rPr>
          <w:rFonts w:hint="cs"/>
          <w:rtl/>
        </w:rPr>
        <w:t xml:space="preserve">והציגה </w:t>
      </w:r>
      <w:r w:rsidRPr="00CE2197">
        <w:rPr>
          <w:rtl/>
        </w:rPr>
        <w:t>מארג של ראיות ונסיבות</w:t>
      </w:r>
      <w:r w:rsidR="007A1F96">
        <w:rPr>
          <w:rFonts w:hint="cs"/>
          <w:rtl/>
        </w:rPr>
        <w:t xml:space="preserve">, לרבות הצהרת הכוונות החד משמעית של הצדדים, כמו גם, מצבה הרפואי ומגבלותיה הפיזיות, שמעצימים את </w:t>
      </w:r>
      <w:r w:rsidR="00C737F5">
        <w:rPr>
          <w:rFonts w:hint="cs"/>
          <w:rtl/>
        </w:rPr>
        <w:t xml:space="preserve">הסתמכותה על המצג שהוצג לה על ידי האיש, על פיו הדירה שהתקבלה מהוריו במתנה, ניתנה לשניהם </w:t>
      </w:r>
      <w:r w:rsidR="000313E2">
        <w:rPr>
          <w:rFonts w:hint="cs"/>
          <w:rtl/>
        </w:rPr>
        <w:t>הגם</w:t>
      </w:r>
      <w:r w:rsidR="00C737F5">
        <w:rPr>
          <w:rFonts w:hint="cs"/>
          <w:rtl/>
        </w:rPr>
        <w:t xml:space="preserve"> שנרשמה רק על שמו של האיש</w:t>
      </w:r>
      <w:r w:rsidR="000313E2">
        <w:rPr>
          <w:rFonts w:hint="cs"/>
          <w:rtl/>
        </w:rPr>
        <w:t>. בכל אלה, יש</w:t>
      </w:r>
      <w:r w:rsidRPr="00CE2197">
        <w:rPr>
          <w:rtl/>
        </w:rPr>
        <w:t xml:space="preserve"> כדי להוות "דבר מה נוסף" לצורך הוכחת כו</w:t>
      </w:r>
      <w:r w:rsidR="00B73B4E">
        <w:rPr>
          <w:rtl/>
        </w:rPr>
        <w:t>ונת שיתוף ספציפי בדירת המגורים</w:t>
      </w:r>
      <w:r w:rsidR="00B73B4E">
        <w:rPr>
          <w:rFonts w:hint="cs"/>
          <w:rtl/>
        </w:rPr>
        <w:t xml:space="preserve">, שניתנה במתנה על ידי הוריו של האיש במהלך החיים המשותפים. </w:t>
      </w:r>
    </w:p>
    <w:p w:rsidR="00AC620F" w:rsidRPr="00AB3865" w:rsidRDefault="000313E2" w:rsidP="00917305">
      <w:pPr>
        <w:pStyle w:val="ad"/>
        <w:numPr>
          <w:ilvl w:val="0"/>
          <w:numId w:val="1"/>
        </w:numPr>
        <w:spacing w:after="160" w:line="360" w:lineRule="auto"/>
        <w:ind w:left="714" w:hanging="357"/>
        <w:contextualSpacing w:val="0"/>
        <w:jc w:val="both"/>
        <w:rPr>
          <w:rFonts w:ascii="Arial" w:hAnsi="Arial"/>
          <w:b/>
          <w:bCs/>
          <w:noProof w:val="0"/>
          <w:color w:val="000000" w:themeColor="text1"/>
        </w:rPr>
      </w:pPr>
      <w:r>
        <w:rPr>
          <w:rFonts w:ascii="Arial" w:hAnsi="Arial" w:hint="cs"/>
          <w:noProof w:val="0"/>
          <w:rtl/>
        </w:rPr>
        <w:t xml:space="preserve">בנסיבות אלה, </w:t>
      </w:r>
      <w:r w:rsidR="00AC620F" w:rsidRPr="00AB3865">
        <w:rPr>
          <w:rFonts w:ascii="Arial" w:hAnsi="Arial"/>
          <w:noProof w:val="0"/>
          <w:rtl/>
        </w:rPr>
        <w:t xml:space="preserve">לאישה זכות לקבלת מחצית מזכויות </w:t>
      </w:r>
      <w:r w:rsidR="00AC620F" w:rsidRPr="00CE2197">
        <w:rPr>
          <w:rtl/>
        </w:rPr>
        <w:t>הבעלות</w:t>
      </w:r>
      <w:r w:rsidR="00AC620F" w:rsidRPr="00AB3865">
        <w:rPr>
          <w:rFonts w:ascii="Arial" w:hAnsi="Arial"/>
          <w:noProof w:val="0"/>
          <w:rtl/>
        </w:rPr>
        <w:t xml:space="preserve"> בדירה, </w:t>
      </w:r>
      <w:r w:rsidR="00AC620F" w:rsidRPr="00AB3865">
        <w:rPr>
          <w:rFonts w:ascii="David" w:hAnsi="David"/>
          <w:noProof w:val="0"/>
          <w:color w:val="000000"/>
          <w:rtl/>
        </w:rPr>
        <w:t>כמו גם ב</w:t>
      </w:r>
      <w:r w:rsidR="00570150" w:rsidRPr="00AB3865">
        <w:rPr>
          <w:rFonts w:ascii="David" w:hAnsi="David" w:hint="cs"/>
          <w:noProof w:val="0"/>
          <w:color w:val="000000"/>
          <w:rtl/>
        </w:rPr>
        <w:t>יתר ה</w:t>
      </w:r>
      <w:r w:rsidR="00AC620F" w:rsidRPr="00AB3865">
        <w:rPr>
          <w:rFonts w:ascii="David" w:hAnsi="David"/>
          <w:noProof w:val="0"/>
          <w:color w:val="000000"/>
          <w:rtl/>
        </w:rPr>
        <w:t>נכסים שנצברו במהלך חייהם המשותפים של הצדדים</w:t>
      </w:r>
      <w:r w:rsidR="00AC620F" w:rsidRPr="00AB3865">
        <w:rPr>
          <w:rFonts w:ascii="Arial" w:hAnsi="Arial"/>
          <w:noProof w:val="0"/>
          <w:rtl/>
        </w:rPr>
        <w:t>.</w:t>
      </w:r>
      <w:r w:rsidR="00570150" w:rsidRPr="00AB3865">
        <w:rPr>
          <w:rFonts w:ascii="Arial" w:hAnsi="Arial" w:hint="cs"/>
          <w:noProof w:val="0"/>
          <w:rtl/>
        </w:rPr>
        <w:t xml:space="preserve"> </w:t>
      </w:r>
    </w:p>
    <w:p w:rsidR="00AB3865" w:rsidRPr="00AB3865" w:rsidRDefault="00AB3865" w:rsidP="00AB3865">
      <w:pPr>
        <w:pStyle w:val="ad"/>
        <w:spacing w:after="160" w:line="360" w:lineRule="auto"/>
        <w:ind w:left="714"/>
        <w:contextualSpacing w:val="0"/>
        <w:jc w:val="both"/>
        <w:rPr>
          <w:rFonts w:ascii="Arial" w:hAnsi="Arial"/>
          <w:b/>
          <w:bCs/>
          <w:noProof w:val="0"/>
          <w:color w:val="000000" w:themeColor="text1"/>
        </w:rPr>
      </w:pPr>
    </w:p>
    <w:p w:rsidR="00AC620F" w:rsidRDefault="00AC620F" w:rsidP="00AC620F">
      <w:pPr>
        <w:spacing w:after="160" w:line="360" w:lineRule="auto"/>
        <w:contextualSpacing/>
        <w:jc w:val="both"/>
        <w:rPr>
          <w:b/>
          <w:bCs/>
          <w:u w:val="single"/>
          <w:rtl/>
        </w:rPr>
      </w:pPr>
      <w:r>
        <w:rPr>
          <w:rFonts w:ascii="Arial" w:hAnsi="Arial"/>
          <w:b/>
          <w:bCs/>
          <w:noProof w:val="0"/>
          <w:color w:val="000000" w:themeColor="text1"/>
          <w:u w:val="single"/>
          <w:rtl/>
        </w:rPr>
        <w:t xml:space="preserve">תלה"מ 23982-01-22 תביעה לפינוי וסילוק יד, ולתשלום דמי שימוש ראויים </w:t>
      </w:r>
    </w:p>
    <w:p w:rsidR="00AC620F" w:rsidRPr="00CE2197" w:rsidRDefault="000313E2" w:rsidP="000313E2">
      <w:pPr>
        <w:pStyle w:val="ad"/>
        <w:numPr>
          <w:ilvl w:val="0"/>
          <w:numId w:val="1"/>
        </w:numPr>
        <w:spacing w:after="160" w:line="360" w:lineRule="auto"/>
        <w:ind w:left="714" w:hanging="357"/>
        <w:contextualSpacing w:val="0"/>
        <w:jc w:val="both"/>
      </w:pPr>
      <w:r>
        <w:rPr>
          <w:rFonts w:ascii="Arial" w:hAnsi="Arial" w:hint="cs"/>
          <w:noProof w:val="0"/>
          <w:color w:val="000000" w:themeColor="text1"/>
          <w:rtl/>
        </w:rPr>
        <w:t>משנקבע</w:t>
      </w:r>
      <w:r>
        <w:rPr>
          <w:rFonts w:ascii="Arial" w:hAnsi="Arial"/>
          <w:noProof w:val="0"/>
          <w:color w:val="000000" w:themeColor="text1"/>
          <w:rtl/>
        </w:rPr>
        <w:t xml:space="preserve"> כי לצדדים </w:t>
      </w:r>
      <w:r w:rsidR="00AC620F">
        <w:rPr>
          <w:rFonts w:ascii="Arial" w:hAnsi="Arial"/>
          <w:noProof w:val="0"/>
          <w:color w:val="000000" w:themeColor="text1"/>
          <w:rtl/>
        </w:rPr>
        <w:t xml:space="preserve">זכויות שוות בדירת המגורים, הרי שלאישה זכות להתגורר </w:t>
      </w:r>
      <w:r w:rsidR="00AC620F" w:rsidRPr="00CE2197">
        <w:rPr>
          <w:rtl/>
        </w:rPr>
        <w:t>בדירה זו עד ל</w:t>
      </w:r>
      <w:r w:rsidR="009A4A46">
        <w:rPr>
          <w:rtl/>
        </w:rPr>
        <w:t xml:space="preserve">ביצוע פירוק השיתוף בפועל </w:t>
      </w:r>
      <w:r w:rsidR="009A4A46">
        <w:rPr>
          <w:rFonts w:hint="cs"/>
          <w:rtl/>
        </w:rPr>
        <w:t xml:space="preserve">ופינויה בהתאם לתנאי מכירתה. </w:t>
      </w:r>
      <w:r w:rsidR="00AC620F" w:rsidRPr="00CE2197">
        <w:rPr>
          <w:rtl/>
        </w:rPr>
        <w:t xml:space="preserve"> </w:t>
      </w:r>
    </w:p>
    <w:p w:rsidR="00AC620F" w:rsidRPr="00CE2197" w:rsidRDefault="009A4A46" w:rsidP="00514BF3">
      <w:pPr>
        <w:pStyle w:val="ad"/>
        <w:numPr>
          <w:ilvl w:val="0"/>
          <w:numId w:val="1"/>
        </w:numPr>
        <w:spacing w:after="160" w:line="360" w:lineRule="auto"/>
        <w:ind w:left="714" w:hanging="357"/>
        <w:contextualSpacing w:val="0"/>
        <w:jc w:val="both"/>
      </w:pPr>
      <w:r>
        <w:rPr>
          <w:rFonts w:hint="cs"/>
          <w:rtl/>
        </w:rPr>
        <w:t>את החלק בת</w:t>
      </w:r>
      <w:r w:rsidR="00514BF3">
        <w:rPr>
          <w:rFonts w:hint="cs"/>
          <w:rtl/>
        </w:rPr>
        <w:t>ב</w:t>
      </w:r>
      <w:r>
        <w:rPr>
          <w:rFonts w:hint="cs"/>
          <w:rtl/>
        </w:rPr>
        <w:t>יעה העוסק ב</w:t>
      </w:r>
      <w:r w:rsidR="000313E2">
        <w:rPr>
          <w:rFonts w:hint="cs"/>
          <w:rtl/>
        </w:rPr>
        <w:t>דמי השימוש</w:t>
      </w:r>
      <w:r>
        <w:rPr>
          <w:rFonts w:hint="cs"/>
          <w:rtl/>
        </w:rPr>
        <w:t xml:space="preserve">, ניתן לדחות </w:t>
      </w:r>
      <w:r w:rsidR="00AC620F" w:rsidRPr="00CE2197">
        <w:rPr>
          <w:rtl/>
        </w:rPr>
        <w:t>על הסף, מש</w:t>
      </w:r>
      <w:r>
        <w:rPr>
          <w:rtl/>
        </w:rPr>
        <w:t>לא הוגש</w:t>
      </w:r>
      <w:r w:rsidR="00AC620F" w:rsidRPr="00CE2197">
        <w:rPr>
          <w:rtl/>
        </w:rPr>
        <w:t xml:space="preserve"> באופן נפרד </w:t>
      </w:r>
      <w:r w:rsidR="0082503F">
        <w:rPr>
          <w:rFonts w:hint="cs"/>
          <w:rtl/>
        </w:rPr>
        <w:t>ובהתאם לטיב</w:t>
      </w:r>
      <w:r>
        <w:rPr>
          <w:rFonts w:hint="cs"/>
          <w:rtl/>
        </w:rPr>
        <w:t xml:space="preserve">ו </w:t>
      </w:r>
      <w:r w:rsidR="000313E2">
        <w:rPr>
          <w:rFonts w:hint="cs"/>
          <w:rtl/>
        </w:rPr>
        <w:t xml:space="preserve">כתביעה כספית. </w:t>
      </w:r>
    </w:p>
    <w:p w:rsidR="00AC620F" w:rsidRDefault="009A4A46" w:rsidP="001F0ACA">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hint="cs"/>
          <w:rtl/>
        </w:rPr>
        <w:t xml:space="preserve">אסביר כי </w:t>
      </w:r>
      <w:r w:rsidR="00AC620F" w:rsidRPr="00CE2197">
        <w:rPr>
          <w:rtl/>
        </w:rPr>
        <w:t xml:space="preserve">לאחר שניתן צו הגנה, האיש </w:t>
      </w:r>
      <w:r w:rsidR="001F0ACA">
        <w:rPr>
          <w:rFonts w:hint="cs"/>
          <w:rtl/>
        </w:rPr>
        <w:t xml:space="preserve">לא חזר עוד אל הדירה, וזאת על פי בחירה שלו. </w:t>
      </w:r>
      <w:r w:rsidR="00AC620F" w:rsidRPr="00CE2197">
        <w:rPr>
          <w:rtl/>
        </w:rPr>
        <w:t xml:space="preserve">האיש </w:t>
      </w:r>
      <w:r w:rsidR="001F0ACA">
        <w:rPr>
          <w:rFonts w:hint="cs"/>
          <w:rtl/>
        </w:rPr>
        <w:t xml:space="preserve">גם </w:t>
      </w:r>
      <w:r w:rsidR="00AC620F" w:rsidRPr="00CE2197">
        <w:rPr>
          <w:rtl/>
        </w:rPr>
        <w:t>לא הוכיח כי הרחקתו מהדירה</w:t>
      </w:r>
      <w:r w:rsidR="00AC620F">
        <w:rPr>
          <w:rFonts w:ascii="Arial" w:hAnsi="Arial"/>
          <w:noProof w:val="0"/>
          <w:color w:val="000000" w:themeColor="text1"/>
          <w:rtl/>
        </w:rPr>
        <w:t xml:space="preserve"> </w:t>
      </w:r>
      <w:r w:rsidR="001F0ACA">
        <w:rPr>
          <w:rFonts w:ascii="Arial" w:hAnsi="Arial" w:hint="cs"/>
          <w:noProof w:val="0"/>
          <w:color w:val="000000" w:themeColor="text1"/>
          <w:rtl/>
        </w:rPr>
        <w:t xml:space="preserve">בתקופת ההרחקה </w:t>
      </w:r>
      <w:r w:rsidR="001F0ACA">
        <w:rPr>
          <w:rFonts w:ascii="Arial" w:hAnsi="Arial"/>
          <w:noProof w:val="0"/>
          <w:color w:val="000000" w:themeColor="text1"/>
          <w:rtl/>
        </w:rPr>
        <w:t xml:space="preserve">הושגה </w:t>
      </w:r>
      <w:r w:rsidR="001F0ACA">
        <w:rPr>
          <w:rFonts w:ascii="Arial" w:hAnsi="Arial" w:hint="cs"/>
          <w:noProof w:val="0"/>
          <w:color w:val="000000" w:themeColor="text1"/>
          <w:rtl/>
        </w:rPr>
        <w:t xml:space="preserve">על ידי </w:t>
      </w:r>
      <w:r w:rsidR="00AC620F">
        <w:rPr>
          <w:rFonts w:ascii="Arial" w:hAnsi="Arial"/>
          <w:noProof w:val="0"/>
          <w:color w:val="000000" w:themeColor="text1"/>
          <w:rtl/>
        </w:rPr>
        <w:t>תלונות שווא ובבקשות לצווי הגנה חסרות יסוד.</w:t>
      </w:r>
    </w:p>
    <w:p w:rsidR="00AC620F" w:rsidRDefault="001F0ACA"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hint="cs"/>
          <w:noProof w:val="0"/>
          <w:color w:val="000000" w:themeColor="text1"/>
          <w:rtl/>
        </w:rPr>
        <w:t xml:space="preserve">זאת ועוד, </w:t>
      </w:r>
      <w:r w:rsidR="00AC620F">
        <w:rPr>
          <w:rtl/>
        </w:rPr>
        <w:t>האישה</w:t>
      </w:r>
      <w:r w:rsidR="00AC620F">
        <w:rPr>
          <w:rFonts w:ascii="Arial" w:hAnsi="Arial"/>
          <w:noProof w:val="0"/>
          <w:color w:val="000000" w:themeColor="text1"/>
          <w:rtl/>
        </w:rPr>
        <w:t xml:space="preserve"> הוכיחה כי מאז פרידת הצדדים האיש לא השתתף בהוצאות הקטינים עד לחיובו במזונות </w:t>
      </w:r>
      <w:r w:rsidR="00AB3865">
        <w:rPr>
          <w:rFonts w:ascii="Arial" w:hAnsi="Arial" w:hint="cs"/>
          <w:noProof w:val="0"/>
          <w:color w:val="000000" w:themeColor="text1"/>
          <w:rtl/>
        </w:rPr>
        <w:t>ה</w:t>
      </w:r>
      <w:r w:rsidR="00AC620F">
        <w:rPr>
          <w:rFonts w:ascii="Arial" w:hAnsi="Arial"/>
          <w:noProof w:val="0"/>
          <w:color w:val="000000" w:themeColor="text1"/>
          <w:rtl/>
        </w:rPr>
        <w:t>זמניים</w:t>
      </w:r>
      <w:r w:rsidR="00AB3865">
        <w:rPr>
          <w:rFonts w:ascii="Arial" w:hAnsi="Arial" w:hint="cs"/>
          <w:noProof w:val="0"/>
          <w:color w:val="000000" w:themeColor="text1"/>
          <w:rtl/>
        </w:rPr>
        <w:t>, וגם אותם קיזז על דעת עצמו</w:t>
      </w:r>
      <w:r w:rsidR="00AC620F">
        <w:rPr>
          <w:rFonts w:ascii="Arial" w:hAnsi="Arial"/>
          <w:noProof w:val="0"/>
          <w:color w:val="000000" w:themeColor="text1"/>
          <w:rtl/>
        </w:rPr>
        <w:t>. לפיכך לא מצאתי לחייב את האישה בדמי שימוש ראויים.</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tl/>
        </w:rPr>
      </w:pPr>
      <w:r>
        <w:rPr>
          <w:rFonts w:ascii="David" w:hAnsi="David"/>
          <w:noProof w:val="0"/>
          <w:color w:val="000000"/>
          <w:rtl/>
        </w:rPr>
        <w:t>אשר</w:t>
      </w:r>
      <w:r>
        <w:rPr>
          <w:rFonts w:ascii="Arial" w:hAnsi="Arial"/>
          <w:noProof w:val="0"/>
          <w:color w:val="000000" w:themeColor="text1"/>
          <w:rtl/>
        </w:rPr>
        <w:t xml:space="preserve"> על </w:t>
      </w:r>
      <w:r>
        <w:rPr>
          <w:rtl/>
        </w:rPr>
        <w:t>כן</w:t>
      </w:r>
      <w:r>
        <w:rPr>
          <w:rFonts w:ascii="Arial" w:hAnsi="Arial"/>
          <w:noProof w:val="0"/>
          <w:color w:val="000000" w:themeColor="text1"/>
          <w:rtl/>
        </w:rPr>
        <w:t>, לנוכח כל האמור לעיל - התביעה ל</w:t>
      </w:r>
      <w:r w:rsidR="001F0ACA">
        <w:rPr>
          <w:rFonts w:ascii="Arial" w:hAnsi="Arial" w:hint="cs"/>
          <w:noProof w:val="0"/>
          <w:color w:val="000000" w:themeColor="text1"/>
          <w:rtl/>
        </w:rPr>
        <w:t xml:space="preserve">פינוי, </w:t>
      </w:r>
      <w:r>
        <w:rPr>
          <w:rFonts w:ascii="Arial" w:hAnsi="Arial"/>
          <w:noProof w:val="0"/>
          <w:color w:val="000000" w:themeColor="text1"/>
          <w:rtl/>
        </w:rPr>
        <w:t>סילוק יד</w:t>
      </w:r>
      <w:r w:rsidR="001F0ACA">
        <w:rPr>
          <w:rFonts w:ascii="Arial" w:hAnsi="Arial" w:hint="cs"/>
          <w:noProof w:val="0"/>
          <w:color w:val="000000" w:themeColor="text1"/>
          <w:rtl/>
        </w:rPr>
        <w:t xml:space="preserve"> ותשלום דמי שימוש ראויים,</w:t>
      </w:r>
      <w:r>
        <w:rPr>
          <w:rFonts w:ascii="Arial" w:hAnsi="Arial"/>
          <w:noProof w:val="0"/>
          <w:color w:val="000000" w:themeColor="text1"/>
          <w:rtl/>
        </w:rPr>
        <w:t xml:space="preserve"> נדחית.</w:t>
      </w:r>
    </w:p>
    <w:p w:rsidR="00AC620F"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tl/>
        </w:rPr>
      </w:pPr>
      <w:r>
        <w:rPr>
          <w:rFonts w:ascii="Arial" w:hAnsi="Arial"/>
          <w:noProof w:val="0"/>
          <w:color w:val="000000" w:themeColor="text1"/>
          <w:rtl/>
        </w:rPr>
        <w:lastRenderedPageBreak/>
        <w:t xml:space="preserve">הליך פירוק השיתוף בדירה יבוצע בהקדם ובהתאם להוראות </w:t>
      </w:r>
      <w:r>
        <w:rPr>
          <w:rFonts w:ascii="David" w:hAnsi="David"/>
          <w:noProof w:val="0"/>
          <w:color w:val="000000"/>
          <w:rtl/>
        </w:rPr>
        <w:t>שיינתנו</w:t>
      </w:r>
      <w:r>
        <w:rPr>
          <w:rFonts w:ascii="Arial" w:hAnsi="Arial"/>
          <w:noProof w:val="0"/>
          <w:color w:val="000000" w:themeColor="text1"/>
          <w:rtl/>
        </w:rPr>
        <w:t xml:space="preserve"> </w:t>
      </w:r>
      <w:r w:rsidRPr="00CE2197">
        <w:rPr>
          <w:rtl/>
        </w:rPr>
        <w:t>בסוף</w:t>
      </w:r>
      <w:r>
        <w:rPr>
          <w:rFonts w:ascii="Arial" w:hAnsi="Arial"/>
          <w:noProof w:val="0"/>
          <w:color w:val="000000" w:themeColor="text1"/>
          <w:rtl/>
        </w:rPr>
        <w:t xml:space="preserve"> פסק הדין. כל עוד האישה והקטינים ממשיכים להתגורר בדירה ועד למועד הפינוי, האיש</w:t>
      </w:r>
      <w:r w:rsidR="00F711FA">
        <w:rPr>
          <w:rFonts w:ascii="Arial" w:hAnsi="Arial"/>
          <w:noProof w:val="0"/>
          <w:color w:val="000000" w:themeColor="text1"/>
          <w:rtl/>
        </w:rPr>
        <w:t>ה תישא בהוצאות אחזקת הדירה לבדה</w:t>
      </w:r>
      <w:r w:rsidR="00F711FA">
        <w:rPr>
          <w:rFonts w:ascii="Arial" w:hAnsi="Arial" w:hint="cs"/>
          <w:noProof w:val="0"/>
          <w:color w:val="000000" w:themeColor="text1"/>
          <w:rtl/>
        </w:rPr>
        <w:t xml:space="preserve">, גם באמצעות דמי המזונות. </w:t>
      </w:r>
    </w:p>
    <w:p w:rsidR="00AC620F" w:rsidRDefault="00AC620F" w:rsidP="00AC620F">
      <w:pPr>
        <w:pStyle w:val="ad"/>
        <w:spacing w:after="120" w:line="360" w:lineRule="auto"/>
        <w:jc w:val="both"/>
        <w:rPr>
          <w:rFonts w:ascii="Arial" w:hAnsi="Arial"/>
          <w:noProof w:val="0"/>
          <w:color w:val="000000" w:themeColor="text1"/>
          <w:rtl/>
        </w:rPr>
      </w:pPr>
    </w:p>
    <w:p w:rsidR="001F0ACA" w:rsidRDefault="001F0ACA" w:rsidP="00AC620F">
      <w:pPr>
        <w:pStyle w:val="ad"/>
        <w:spacing w:after="120" w:line="360" w:lineRule="auto"/>
        <w:jc w:val="both"/>
        <w:rPr>
          <w:rFonts w:ascii="Arial" w:hAnsi="Arial"/>
          <w:noProof w:val="0"/>
          <w:color w:val="000000" w:themeColor="text1"/>
          <w:rtl/>
        </w:rPr>
      </w:pPr>
    </w:p>
    <w:p w:rsidR="001F0ACA" w:rsidRDefault="001F0ACA" w:rsidP="00AC620F">
      <w:pPr>
        <w:pStyle w:val="ad"/>
        <w:spacing w:after="120" w:line="360" w:lineRule="auto"/>
        <w:jc w:val="both"/>
        <w:rPr>
          <w:rFonts w:ascii="Arial" w:hAnsi="Arial"/>
          <w:noProof w:val="0"/>
          <w:color w:val="000000" w:themeColor="text1"/>
          <w:rtl/>
        </w:rPr>
      </w:pPr>
    </w:p>
    <w:p w:rsidR="001F0ACA" w:rsidRDefault="001F0ACA" w:rsidP="00AC620F">
      <w:pPr>
        <w:pStyle w:val="ad"/>
        <w:spacing w:after="120" w:line="360" w:lineRule="auto"/>
        <w:jc w:val="both"/>
        <w:rPr>
          <w:rFonts w:ascii="Arial" w:hAnsi="Arial"/>
          <w:noProof w:val="0"/>
          <w:color w:val="000000" w:themeColor="text1"/>
          <w:rtl/>
        </w:rPr>
      </w:pPr>
    </w:p>
    <w:p w:rsidR="00AC620F" w:rsidRDefault="00AC620F" w:rsidP="00AC620F">
      <w:pPr>
        <w:spacing w:after="160" w:line="360" w:lineRule="auto"/>
        <w:jc w:val="both"/>
        <w:rPr>
          <w:rFonts w:ascii="Arial" w:hAnsi="Arial"/>
          <w:b/>
          <w:bCs/>
          <w:noProof w:val="0"/>
          <w:color w:val="000000" w:themeColor="text1"/>
          <w:u w:val="single"/>
          <w:rtl/>
        </w:rPr>
      </w:pPr>
      <w:r>
        <w:rPr>
          <w:rFonts w:ascii="Arial" w:hAnsi="Arial"/>
          <w:b/>
          <w:bCs/>
          <w:noProof w:val="0"/>
          <w:color w:val="000000" w:themeColor="text1"/>
          <w:u w:val="single"/>
          <w:rtl/>
        </w:rPr>
        <w:t>תלה"מ 55794-02-20 - עניינם של הקטינים</w:t>
      </w:r>
    </w:p>
    <w:p w:rsidR="00AC620F" w:rsidRPr="00CE2197" w:rsidRDefault="00AC620F" w:rsidP="00CE2197">
      <w:pPr>
        <w:pStyle w:val="ad"/>
        <w:numPr>
          <w:ilvl w:val="0"/>
          <w:numId w:val="1"/>
        </w:numPr>
        <w:spacing w:after="160" w:line="360" w:lineRule="auto"/>
        <w:ind w:left="714" w:hanging="357"/>
        <w:contextualSpacing w:val="0"/>
        <w:jc w:val="both"/>
      </w:pPr>
      <w:r>
        <w:rPr>
          <w:rFonts w:ascii="Arial" w:hAnsi="Arial"/>
          <w:noProof w:val="0"/>
          <w:color w:val="000000" w:themeColor="text1"/>
          <w:rtl/>
        </w:rPr>
        <w:t xml:space="preserve">האב הגיש את התביעה בשנת 2020, בה עתר במקור להורות על העברת המשמורת של הקטינים </w:t>
      </w:r>
      <w:r w:rsidRPr="00CE2197">
        <w:rPr>
          <w:rtl/>
        </w:rPr>
        <w:t xml:space="preserve">לידיו וכן על קיום מפגשים בין האם לקטינים במרכז קשר. מאז </w:t>
      </w:r>
      <w:r w:rsidR="00AB3865">
        <w:rPr>
          <w:rFonts w:hint="cs"/>
          <w:rtl/>
        </w:rPr>
        <w:t>"</w:t>
      </w:r>
      <w:r>
        <w:rPr>
          <w:rtl/>
        </w:rPr>
        <w:t>עברו</w:t>
      </w:r>
      <w:r w:rsidRPr="00CE2197">
        <w:rPr>
          <w:rtl/>
        </w:rPr>
        <w:t xml:space="preserve"> הרבה מים בנהר</w:t>
      </w:r>
      <w:r w:rsidR="00AB3865">
        <w:rPr>
          <w:rFonts w:hint="cs"/>
          <w:rtl/>
        </w:rPr>
        <w:t>"</w:t>
      </w:r>
      <w:r w:rsidRPr="00CE2197">
        <w:rPr>
          <w:rtl/>
        </w:rPr>
        <w:t xml:space="preserve">, תסקירים, חוות דעת, טענות, דיונים, רצונות וצרכים של הקטינים. </w:t>
      </w:r>
    </w:p>
    <w:p w:rsidR="00AC620F" w:rsidRPr="00CE2197" w:rsidRDefault="00AC620F" w:rsidP="00CE2197">
      <w:pPr>
        <w:pStyle w:val="ad"/>
        <w:numPr>
          <w:ilvl w:val="0"/>
          <w:numId w:val="1"/>
        </w:numPr>
        <w:spacing w:after="160" w:line="360" w:lineRule="auto"/>
        <w:ind w:left="714" w:hanging="357"/>
        <w:contextualSpacing w:val="0"/>
        <w:jc w:val="both"/>
      </w:pPr>
      <w:r w:rsidRPr="00CE2197">
        <w:rPr>
          <w:rtl/>
        </w:rPr>
        <w:t xml:space="preserve">לטענת האב, האם מערימה על הרשויות השונות בנוגע למצבה הבריאותי האמתי וה"הנכות" הנטענת על ידה, בעודה מנצלת לרעה את החמלה של סובביה והרצון לסייע לה. האם תכננה צעדיה ופעלה לניתוק הילדים מהאב וממשפחתו, וכן לסחיטה כלכלית. </w:t>
      </w:r>
    </w:p>
    <w:p w:rsidR="00AC620F" w:rsidRPr="00CE2197" w:rsidRDefault="00AC620F" w:rsidP="00CE2197">
      <w:pPr>
        <w:pStyle w:val="ad"/>
        <w:numPr>
          <w:ilvl w:val="0"/>
          <w:numId w:val="1"/>
        </w:numPr>
        <w:spacing w:after="160" w:line="360" w:lineRule="auto"/>
        <w:ind w:left="714" w:hanging="357"/>
        <w:contextualSpacing w:val="0"/>
        <w:jc w:val="both"/>
      </w:pPr>
      <w:r w:rsidRPr="00CE2197">
        <w:rPr>
          <w:rtl/>
        </w:rPr>
        <w:t>עוד לטענתו, לאורך ניהול ההליך האם נמנעה מלהגיש כ</w:t>
      </w:r>
      <w:r w:rsidR="00AB3865">
        <w:rPr>
          <w:rtl/>
        </w:rPr>
        <w:t>תב הגנה ותגובות לבקשות, תוך הפר</w:t>
      </w:r>
      <w:r w:rsidR="00AB3865">
        <w:rPr>
          <w:rFonts w:hint="cs"/>
          <w:rtl/>
        </w:rPr>
        <w:t>ת</w:t>
      </w:r>
      <w:r w:rsidRPr="00CE2197">
        <w:rPr>
          <w:rtl/>
        </w:rPr>
        <w:t xml:space="preserve"> החלטות שיפוטיות, ללא סנקציות מרתיעות. כבר ניתן היה לתת פסק דין </w:t>
      </w:r>
      <w:r>
        <w:rPr>
          <w:rtl/>
        </w:rPr>
        <w:t>בהעדר</w:t>
      </w:r>
      <w:r w:rsidRPr="00CE2197">
        <w:rPr>
          <w:rtl/>
        </w:rPr>
        <w:t xml:space="preserve"> הגנה, אולם האם זכתה להקלות מצד בית המשפט, בחסותן גרמה </w:t>
      </w:r>
      <w:r w:rsidRPr="00CE2197">
        <w:rPr>
          <w:rtl/>
        </w:rPr>
        <w:lastRenderedPageBreak/>
        <w:t>לניכור הורי של האב בקרב הקטינים, תוך התעלמות מטובתם וזכותם היסודית להיות בקשר טוב ורציף עם שני הוריהם, כמו גם שלילת זכותו של האב להורות.</w:t>
      </w:r>
    </w:p>
    <w:p w:rsidR="00AC620F" w:rsidRDefault="00AC620F" w:rsidP="001B1983">
      <w:pPr>
        <w:pStyle w:val="ad"/>
        <w:numPr>
          <w:ilvl w:val="0"/>
          <w:numId w:val="1"/>
        </w:numPr>
        <w:spacing w:after="160" w:line="360" w:lineRule="auto"/>
        <w:ind w:left="714" w:hanging="357"/>
        <w:contextualSpacing w:val="0"/>
        <w:jc w:val="both"/>
      </w:pPr>
      <w:r w:rsidRPr="00CE2197">
        <w:rPr>
          <w:rtl/>
        </w:rPr>
        <w:t xml:space="preserve">האב טוען כי בעקבות מעשי האם ומחדליה הקשים, הצליחה להביא למצב כה קשה בו נשללה </w:t>
      </w:r>
      <w:r>
        <w:rPr>
          <w:rtl/>
        </w:rPr>
        <w:t>אבהותו בתודעתם של הקטינים, עד כי כמעט אפסו הסיכויים לתקן את המעוות ולהחזיר את הקטינים לקשר בריא עמו.</w:t>
      </w:r>
    </w:p>
    <w:p w:rsidR="00AC620F" w:rsidRDefault="00AC620F" w:rsidP="009D4172">
      <w:pPr>
        <w:pStyle w:val="ad"/>
        <w:numPr>
          <w:ilvl w:val="0"/>
          <w:numId w:val="1"/>
        </w:numPr>
        <w:spacing w:after="160" w:line="360" w:lineRule="auto"/>
        <w:ind w:left="714" w:hanging="357"/>
        <w:contextualSpacing w:val="0"/>
        <w:jc w:val="both"/>
      </w:pPr>
      <w:r>
        <w:rPr>
          <w:rtl/>
        </w:rPr>
        <w:t>עוד לטענת האב, האם סובלת ממחלת "מינכהאוזן באמצעות ש</w:t>
      </w:r>
      <w:r w:rsidR="00AB3865">
        <w:rPr>
          <w:rtl/>
        </w:rPr>
        <w:t>ליח", לנוכח אינספור "מחלות" שה</w:t>
      </w:r>
      <w:r w:rsidR="004B3D97">
        <w:rPr>
          <w:rFonts w:hint="cs"/>
          <w:rtl/>
        </w:rPr>
        <w:t>יא</w:t>
      </w:r>
      <w:r>
        <w:rPr>
          <w:rtl/>
        </w:rPr>
        <w:t xml:space="preserve"> מייחסת לקטינים ללא כל אבחון רפואי או קליני. </w:t>
      </w:r>
      <w:r w:rsidR="009D4172">
        <w:rPr>
          <w:rFonts w:hint="cs"/>
          <w:rtl/>
        </w:rPr>
        <w:t>בנוסף</w:t>
      </w:r>
      <w:r>
        <w:rPr>
          <w:rtl/>
        </w:rPr>
        <w:t xml:space="preserve"> לטענתו, הורותה של האם מאופיינת בתסמונת המכונה "הורות פתולוגית" לנוכח הניכור ההורי, ההסתה הפרועה ושטיפת המוח שהאם עושה לקטינים במשך שנים.</w:t>
      </w:r>
    </w:p>
    <w:p w:rsidR="00AC620F" w:rsidRDefault="00AC620F" w:rsidP="00CE2197">
      <w:pPr>
        <w:pStyle w:val="ad"/>
        <w:numPr>
          <w:ilvl w:val="0"/>
          <w:numId w:val="1"/>
        </w:numPr>
        <w:spacing w:after="160" w:line="360" w:lineRule="auto"/>
        <w:ind w:left="714" w:hanging="357"/>
        <w:contextualSpacing w:val="0"/>
        <w:jc w:val="both"/>
      </w:pPr>
      <w:r>
        <w:rPr>
          <w:rtl/>
        </w:rPr>
        <w:t>מוסיף האב וטוען כי האם מפרה את זמני השהות שנקבעו בתסקיר מיום 31.01.23, באמצעות פעילויות רבות שנקבעות לקטינים (חוגים, אימונים, טיפולים רגשיים וכו') בכל הימים והשעות בהם הם אמורים לשהות עמו. בכך לטענתו היא מעבירה מסר לילדים כי תחביבים וספורט חשובים יותר מלבלות עם האב.</w:t>
      </w:r>
    </w:p>
    <w:p w:rsidR="00AC620F" w:rsidRDefault="00AC620F" w:rsidP="004B3D97">
      <w:pPr>
        <w:pStyle w:val="ad"/>
        <w:numPr>
          <w:ilvl w:val="0"/>
          <w:numId w:val="1"/>
        </w:numPr>
        <w:spacing w:after="160" w:line="360" w:lineRule="auto"/>
        <w:ind w:left="714" w:hanging="357"/>
        <w:contextualSpacing w:val="0"/>
        <w:jc w:val="both"/>
      </w:pPr>
      <w:r>
        <w:rPr>
          <w:rtl/>
        </w:rPr>
        <w:t>לטענת האב, לנוכח הנסיבות הקיצוניות בעניינם של הצדדים, כאשר קיים תהליך קשה של ניכור הורי ללא הצלחה למגרו או אף לצמצמו, וחרף הנזק שגורמת האם במכוון לקטינים, מבוקש להורות לכל הפחות על משמורת משותפת, לקבוע חלוקת זמני שהות שוויונית בין ההורים, ולאכוף על האם את האחריות לקיום זמני השהות באמצעות סנקציה כספית.</w:t>
      </w:r>
    </w:p>
    <w:p w:rsidR="00AC620F" w:rsidRPr="00CE2197" w:rsidRDefault="00AC620F" w:rsidP="00CE2197">
      <w:pPr>
        <w:pStyle w:val="ad"/>
        <w:numPr>
          <w:ilvl w:val="0"/>
          <w:numId w:val="1"/>
        </w:numPr>
        <w:spacing w:after="160" w:line="360" w:lineRule="auto"/>
        <w:ind w:left="714" w:hanging="357"/>
        <w:contextualSpacing w:val="0"/>
        <w:jc w:val="both"/>
      </w:pPr>
      <w:r>
        <w:rPr>
          <w:rtl/>
        </w:rPr>
        <w:t>לטענת האם, היא בעלת לקות ראיה ובנוסף סובלת מבעיות רפואיות כגון מחלה גנטית, הגורמת לפגיעות</w:t>
      </w:r>
      <w:r w:rsidRPr="00CE2197">
        <w:rPr>
          <w:rtl/>
        </w:rPr>
        <w:t xml:space="preserve"> בכלי דם ומפרקים. חרף האמור לטענתה, היא אם טובה ומעורבת בחיי הקטינים, ואף מכון שלם המליץ בחוות הדעת על משמורתה על הקטינים, בנוסף להמלצות על דרכי טיפול, אותן היא מקבלת ומיישמת.</w:t>
      </w:r>
    </w:p>
    <w:p w:rsidR="00AC620F" w:rsidRDefault="00AC620F" w:rsidP="00CE2197">
      <w:pPr>
        <w:pStyle w:val="ad"/>
        <w:numPr>
          <w:ilvl w:val="0"/>
          <w:numId w:val="1"/>
        </w:numPr>
        <w:spacing w:after="160" w:line="360" w:lineRule="auto"/>
        <w:ind w:left="714" w:hanging="357"/>
        <w:contextualSpacing w:val="0"/>
        <w:jc w:val="both"/>
      </w:pPr>
      <w:r w:rsidRPr="00CE2197">
        <w:rPr>
          <w:rtl/>
        </w:rPr>
        <w:lastRenderedPageBreak/>
        <w:t xml:space="preserve">האם טוענת כי </w:t>
      </w:r>
      <w:r w:rsidR="005550A5">
        <w:rPr>
          <w:rFonts w:ascii="Arial" w:hAnsi="Arial"/>
          <w:noProof w:val="0"/>
          <w:rtl/>
        </w:rPr>
        <w:t>האב מכור לאלכוהול, לתרופות ולעישון גראס, סובל מבעיות פסיכיאטריות ואינו מטפל בעצמו</w:t>
      </w:r>
      <w:r w:rsidR="005550A5">
        <w:rPr>
          <w:rFonts w:hint="cs"/>
          <w:rtl/>
        </w:rPr>
        <w:t xml:space="preserve">. </w:t>
      </w:r>
      <w:r w:rsidR="00473166">
        <w:rPr>
          <w:rFonts w:hint="cs"/>
          <w:rtl/>
        </w:rPr>
        <w:t xml:space="preserve">לטענתה, </w:t>
      </w:r>
      <w:r w:rsidRPr="00CE2197">
        <w:rPr>
          <w:rtl/>
        </w:rPr>
        <w:t>מצבם של הקטינים טוב בז</w:t>
      </w:r>
      <w:r w:rsidR="004B3D97">
        <w:rPr>
          <w:rtl/>
        </w:rPr>
        <w:t>כות תפקודה</w:t>
      </w:r>
      <w:r w:rsidRPr="00CE2197">
        <w:rPr>
          <w:rtl/>
        </w:rPr>
        <w:t xml:space="preserve"> והטיפול בהם בעוד שהאב חווה משבר נפשי ותפקודי בעת התפרקות המשפחה. טובת הקטינים אינה לנגד </w:t>
      </w:r>
      <w:r>
        <w:rPr>
          <w:rtl/>
        </w:rPr>
        <w:t>עיני האב</w:t>
      </w:r>
      <w:r w:rsidR="004B3D97">
        <w:rPr>
          <w:rFonts w:hint="cs"/>
          <w:rtl/>
        </w:rPr>
        <w:t>,</w:t>
      </w:r>
      <w:r>
        <w:rPr>
          <w:rtl/>
        </w:rPr>
        <w:t xml:space="preserve"> אלא רק המאבק כנגד האם, וכל מי שאינו שותף למאבק זה נתפס אצלו כאויב.</w:t>
      </w:r>
    </w:p>
    <w:p w:rsidR="00AC620F" w:rsidRDefault="00AC620F" w:rsidP="00CE2197">
      <w:pPr>
        <w:pStyle w:val="ad"/>
        <w:numPr>
          <w:ilvl w:val="0"/>
          <w:numId w:val="1"/>
        </w:numPr>
        <w:spacing w:after="160" w:line="360" w:lineRule="auto"/>
        <w:ind w:left="714" w:hanging="357"/>
        <w:contextualSpacing w:val="0"/>
        <w:jc w:val="both"/>
      </w:pPr>
      <w:r>
        <w:rPr>
          <w:rtl/>
        </w:rPr>
        <w:t xml:space="preserve">מוסיפה האם וטוענת כי האב ניצל את העובדה שבתחילת ההליך </w:t>
      </w:r>
      <w:r w:rsidR="004B3D97">
        <w:rPr>
          <w:rFonts w:hint="cs"/>
          <w:rtl/>
        </w:rPr>
        <w:t xml:space="preserve">היא </w:t>
      </w:r>
      <w:r>
        <w:rPr>
          <w:rtl/>
        </w:rPr>
        <w:t>יוצגה על ידי עורכת דין שלא ביצעה את עבודתה, לא יידעה את האם אודות ההליכים המשפטיים ולא דאגה שהאם תקבל את החומר בתיק באופן מונגש. מאז שהאם החליפה ייצוג לבאת כוחה הנוכחית, היא מקבלת חומרים באופן מונגש ומיודעת לכל בקשה, פגישה, דיון והחלטה.</w:t>
      </w:r>
    </w:p>
    <w:p w:rsidR="00CE2197" w:rsidRDefault="00AC620F" w:rsidP="00CE2197">
      <w:pPr>
        <w:pStyle w:val="ad"/>
        <w:numPr>
          <w:ilvl w:val="0"/>
          <w:numId w:val="1"/>
        </w:numPr>
        <w:spacing w:after="160" w:line="360" w:lineRule="auto"/>
        <w:ind w:left="714" w:hanging="357"/>
        <w:contextualSpacing w:val="0"/>
        <w:jc w:val="both"/>
        <w:rPr>
          <w:rFonts w:ascii="Arial" w:hAnsi="Arial"/>
          <w:noProof w:val="0"/>
          <w:color w:val="000000" w:themeColor="text1"/>
        </w:rPr>
      </w:pPr>
      <w:r>
        <w:rPr>
          <w:rtl/>
        </w:rPr>
        <w:t>לסיכום טוענת האם, כי המציאות מלמדת כי היא ההורה המתאים לשמש כהורה מ</w:t>
      </w:r>
      <w:r>
        <w:rPr>
          <w:rFonts w:ascii="Arial" w:hAnsi="Arial"/>
          <w:noProof w:val="0"/>
          <w:color w:val="000000" w:themeColor="text1"/>
          <w:rtl/>
        </w:rPr>
        <w:t>שמורן על הקטינים, וכי היא חפצה בחידוש הקשר בין האב לקטינים, אך בדרך נכונה, הדרגתית ומותאמת, תוך התחשבות בגילאי הקטינים ובסיבות שהביאו לנתק. לפיכך ובהתאם לעמדת האפוט' לדין, יש לעכב את ביצוע זמני השהות שהומלצו בתסקיר מיום 31.01.23.</w:t>
      </w:r>
    </w:p>
    <w:p w:rsidR="004B3D97" w:rsidRPr="00CE2197" w:rsidRDefault="004B3D97" w:rsidP="004B3D97">
      <w:pPr>
        <w:pStyle w:val="ad"/>
        <w:spacing w:after="160" w:line="360" w:lineRule="auto"/>
        <w:ind w:left="714"/>
        <w:contextualSpacing w:val="0"/>
        <w:jc w:val="both"/>
        <w:rPr>
          <w:rFonts w:ascii="Arial" w:hAnsi="Arial"/>
          <w:noProof w:val="0"/>
          <w:color w:val="000000" w:themeColor="text1"/>
          <w:rtl/>
        </w:rPr>
      </w:pPr>
    </w:p>
    <w:p w:rsidR="00AC620F" w:rsidRDefault="00AC620F" w:rsidP="00AC620F">
      <w:pPr>
        <w:spacing w:after="120" w:line="360" w:lineRule="auto"/>
        <w:jc w:val="both"/>
        <w:rPr>
          <w:rFonts w:ascii="Arial" w:hAnsi="Arial"/>
          <w:noProof w:val="0"/>
          <w:color w:val="000000" w:themeColor="text1"/>
          <w:u w:val="single"/>
          <w:rtl/>
        </w:rPr>
      </w:pPr>
      <w:r>
        <w:rPr>
          <w:rFonts w:ascii="Arial" w:hAnsi="Arial"/>
          <w:noProof w:val="0"/>
          <w:color w:val="000000" w:themeColor="text1"/>
          <w:u w:val="single"/>
          <w:rtl/>
        </w:rPr>
        <w:t>דיון והכרעה בעניין הקטינים</w:t>
      </w:r>
    </w:p>
    <w:p w:rsidR="00AC620F" w:rsidRDefault="00AC620F" w:rsidP="0082765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בית המשפט מכריע בעניינם של קטינים על בסיס עקרון טובת הילד, במסגרתו </w:t>
      </w:r>
      <w:r w:rsidRPr="00CE2197">
        <w:rPr>
          <w:rtl/>
        </w:rPr>
        <w:t>נדרש</w:t>
      </w:r>
      <w:r>
        <w:rPr>
          <w:rFonts w:ascii="Arial" w:hAnsi="Arial"/>
          <w:noProof w:val="0"/>
          <w:rtl/>
        </w:rPr>
        <w:t xml:space="preserve"> לשקול כל מקרה על</w:t>
      </w:r>
      <w:r w:rsidR="006E29F6">
        <w:rPr>
          <w:rFonts w:ascii="Arial" w:hAnsi="Arial"/>
          <w:noProof w:val="0"/>
          <w:rtl/>
        </w:rPr>
        <w:t xml:space="preserve"> פי נסיבותיו ולהכריע ביחס לטובת</w:t>
      </w:r>
      <w:r w:rsidR="006E29F6">
        <w:rPr>
          <w:rFonts w:ascii="Arial" w:hAnsi="Arial" w:hint="cs"/>
          <w:noProof w:val="0"/>
          <w:rtl/>
        </w:rPr>
        <w:t>ם</w:t>
      </w:r>
      <w:r>
        <w:rPr>
          <w:rFonts w:ascii="Arial" w:hAnsi="Arial"/>
          <w:noProof w:val="0"/>
          <w:rtl/>
        </w:rPr>
        <w:t xml:space="preserve"> של הילד</w:t>
      </w:r>
      <w:r w:rsidR="006E29F6">
        <w:rPr>
          <w:rFonts w:ascii="Arial" w:hAnsi="Arial" w:hint="cs"/>
          <w:noProof w:val="0"/>
          <w:rtl/>
        </w:rPr>
        <w:t>ים</w:t>
      </w:r>
      <w:r>
        <w:rPr>
          <w:rFonts w:ascii="Arial" w:hAnsi="Arial"/>
          <w:noProof w:val="0"/>
          <w:rtl/>
        </w:rPr>
        <w:t xml:space="preserve"> הספציפי</w:t>
      </w:r>
      <w:r w:rsidR="006E29F6">
        <w:rPr>
          <w:rFonts w:ascii="Arial" w:hAnsi="Arial" w:hint="cs"/>
          <w:noProof w:val="0"/>
          <w:rtl/>
        </w:rPr>
        <w:t>ים</w:t>
      </w:r>
      <w:r>
        <w:rPr>
          <w:rFonts w:ascii="Arial" w:hAnsi="Arial"/>
          <w:noProof w:val="0"/>
          <w:rtl/>
        </w:rPr>
        <w:t xml:space="preserve"> עלי</w:t>
      </w:r>
      <w:r w:rsidR="006E29F6">
        <w:rPr>
          <w:rFonts w:ascii="Arial" w:hAnsi="Arial" w:hint="cs"/>
          <w:noProof w:val="0"/>
          <w:rtl/>
        </w:rPr>
        <w:t>הם</w:t>
      </w:r>
      <w:r>
        <w:rPr>
          <w:rFonts w:ascii="Arial" w:hAnsi="Arial"/>
          <w:noProof w:val="0"/>
          <w:rtl/>
        </w:rPr>
        <w:t xml:space="preserve"> נסוב הדיון (ראה בג"ץ 5227/97 </w:t>
      </w:r>
      <w:r>
        <w:rPr>
          <w:rFonts w:ascii="Arial" w:hAnsi="Arial"/>
          <w:b/>
          <w:bCs/>
          <w:noProof w:val="0"/>
          <w:rtl/>
        </w:rPr>
        <w:t>דויד נ' בית הדין הרבני הגדול בירושלים</w:t>
      </w:r>
      <w:r w:rsidR="009F6F85">
        <w:rPr>
          <w:rFonts w:ascii="Arial" w:hAnsi="Arial"/>
          <w:noProof w:val="0"/>
          <w:rtl/>
        </w:rPr>
        <w:t>, פ"ד נה (1) 453</w:t>
      </w:r>
      <w:r w:rsidR="009F6F85">
        <w:rPr>
          <w:rFonts w:ascii="Arial" w:hAnsi="Arial" w:hint="cs"/>
          <w:noProof w:val="0"/>
          <w:rtl/>
        </w:rPr>
        <w:t xml:space="preserve"> (1998)</w:t>
      </w:r>
      <w:r>
        <w:rPr>
          <w:rFonts w:ascii="Arial" w:hAnsi="Arial"/>
          <w:noProof w:val="0"/>
          <w:rtl/>
        </w:rPr>
        <w:t xml:space="preserve">. </w:t>
      </w:r>
    </w:p>
    <w:p w:rsidR="00AC620F" w:rsidRDefault="00AC620F" w:rsidP="00741DA1">
      <w:pPr>
        <w:pStyle w:val="ad"/>
        <w:numPr>
          <w:ilvl w:val="0"/>
          <w:numId w:val="1"/>
        </w:numPr>
        <w:spacing w:after="160" w:line="360" w:lineRule="auto"/>
        <w:ind w:left="714" w:hanging="357"/>
        <w:contextualSpacing w:val="0"/>
        <w:jc w:val="both"/>
        <w:rPr>
          <w:rFonts w:ascii="David" w:hAnsi="David"/>
          <w:noProof w:val="0"/>
          <w:color w:val="000000"/>
        </w:rPr>
      </w:pPr>
      <w:r>
        <w:rPr>
          <w:rFonts w:ascii="Arial" w:hAnsi="Arial"/>
          <w:noProof w:val="0"/>
          <w:rtl/>
        </w:rPr>
        <w:lastRenderedPageBreak/>
        <w:t>חשיבות</w:t>
      </w:r>
      <w:r>
        <w:rPr>
          <w:rFonts w:ascii="David" w:hAnsi="David"/>
          <w:noProof w:val="0"/>
          <w:color w:val="000000"/>
          <w:rtl/>
        </w:rPr>
        <w:t xml:space="preserve"> הקשר של הילד עם שני הוריו הוא אחד המרכיבים החשובים ביותר בחיי </w:t>
      </w:r>
      <w:r w:rsidR="00A51D16">
        <w:rPr>
          <w:rFonts w:ascii="David" w:hAnsi="David" w:hint="cs"/>
          <w:noProof w:val="0"/>
          <w:color w:val="000000"/>
          <w:rtl/>
        </w:rPr>
        <w:t>הילד</w:t>
      </w:r>
      <w:r>
        <w:rPr>
          <w:rFonts w:ascii="David" w:hAnsi="David"/>
          <w:noProof w:val="0"/>
          <w:color w:val="000000"/>
          <w:rtl/>
        </w:rPr>
        <w:t xml:space="preserve"> ואף תורמים רבות לגידולו, חינוכו והתפתחותו. זכותו של הילד להיות מטופל על ידי </w:t>
      </w:r>
      <w:r>
        <w:rPr>
          <w:rtl/>
        </w:rPr>
        <w:t>שני</w:t>
      </w:r>
      <w:r>
        <w:rPr>
          <w:rFonts w:ascii="David" w:hAnsi="David"/>
          <w:noProof w:val="0"/>
          <w:color w:val="000000"/>
          <w:rtl/>
        </w:rPr>
        <w:t xml:space="preserve"> הוריו על מנת לשמור על זהותו וכן להיות בקשר עם שתי הדמויות ולא עם דמות אחת (ע"מ (ת"א) 1125/99</w:t>
      </w:r>
      <w:r>
        <w:rPr>
          <w:rFonts w:ascii="David" w:hAnsi="David"/>
          <w:noProof w:val="0"/>
          <w:color w:val="000000"/>
        </w:rPr>
        <w:t> </w:t>
      </w:r>
      <w:r>
        <w:rPr>
          <w:rFonts w:ascii="David" w:hAnsi="David"/>
          <w:b/>
          <w:bCs/>
          <w:noProof w:val="0"/>
          <w:color w:val="000000"/>
          <w:rtl/>
        </w:rPr>
        <w:t>ד.ל נ' כ.ז </w:t>
      </w:r>
      <w:r w:rsidR="00741DA1">
        <w:rPr>
          <w:rFonts w:ascii="David" w:hAnsi="David"/>
          <w:noProof w:val="0"/>
          <w:color w:val="000000"/>
          <w:rtl/>
        </w:rPr>
        <w:t>(</w:t>
      </w:r>
      <w:r>
        <w:rPr>
          <w:rFonts w:ascii="David" w:hAnsi="David"/>
          <w:noProof w:val="0"/>
          <w:color w:val="000000"/>
          <w:rtl/>
        </w:rPr>
        <w:t>28.5.00)).</w:t>
      </w:r>
    </w:p>
    <w:p w:rsidR="00AC620F" w:rsidRDefault="00AC620F" w:rsidP="00CE2197">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t xml:space="preserve">גם זכות ההורה להיות בקשר עם ילדיו ולמלא את חובתו כלפיו כהורה, היא זכות שהוכרה </w:t>
      </w:r>
      <w:r w:rsidRPr="00CE2197">
        <w:rPr>
          <w:rtl/>
        </w:rPr>
        <w:t>בפסיקה</w:t>
      </w:r>
      <w:r>
        <w:rPr>
          <w:rFonts w:ascii="David" w:hAnsi="David"/>
          <w:noProof w:val="0"/>
          <w:color w:val="000000"/>
          <w:rtl/>
        </w:rPr>
        <w:t xml:space="preserve"> כזכות יסוד. מדובר בזכות הטבעית ביותר שאין לשלולה אלא </w:t>
      </w:r>
      <w:r>
        <w:rPr>
          <w:rtl/>
        </w:rPr>
        <w:t>במקרים</w:t>
      </w:r>
      <w:r>
        <w:rPr>
          <w:rFonts w:ascii="David" w:hAnsi="David"/>
          <w:noProof w:val="0"/>
          <w:color w:val="000000"/>
          <w:rtl/>
        </w:rPr>
        <w:t xml:space="preserve"> חריגים ביותר. ילדים הם אינם נחלתו של הורה אחד ועולמם אינו מורכב מעולמו של הורה אחד בלבד.</w:t>
      </w:r>
    </w:p>
    <w:p w:rsidR="00AC620F" w:rsidRDefault="00AC620F" w:rsidP="002E2E8F">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יש לומר, כי מדובר </w:t>
      </w:r>
      <w:r w:rsidR="006E29F6">
        <w:rPr>
          <w:rFonts w:ascii="Arial" w:hAnsi="Arial" w:hint="cs"/>
          <w:noProof w:val="0"/>
          <w:color w:val="000000" w:themeColor="text1"/>
          <w:rtl/>
        </w:rPr>
        <w:t>במשפחה מיוחדת, ומכאן נובע, כי החברים בה, לרבות, הקטינים- ילדיהם המ</w:t>
      </w:r>
      <w:r w:rsidR="002E2E8F">
        <w:rPr>
          <w:rFonts w:ascii="Arial" w:hAnsi="Arial" w:hint="cs"/>
          <w:noProof w:val="0"/>
          <w:color w:val="000000" w:themeColor="text1"/>
          <w:rtl/>
        </w:rPr>
        <w:t xml:space="preserve">שותפים של הצדדים, מיוחדים אף הם, בכישרונם בתחומים רבים, בחריצותם, ובאינטליגציה הרגשית המפותחת שלהם. </w:t>
      </w:r>
      <w:r w:rsidR="006E29F6">
        <w:rPr>
          <w:rFonts w:ascii="Arial" w:hAnsi="Arial" w:hint="cs"/>
          <w:noProof w:val="0"/>
          <w:color w:val="000000" w:themeColor="text1"/>
          <w:rtl/>
        </w:rPr>
        <w:t xml:space="preserve"> </w:t>
      </w:r>
      <w:r>
        <w:rPr>
          <w:rFonts w:ascii="Arial" w:hAnsi="Arial"/>
          <w:noProof w:val="0"/>
          <w:color w:val="000000" w:themeColor="text1"/>
          <w:rtl/>
        </w:rPr>
        <w:t xml:space="preserve">בין הצדדים התנהל הליך ארוך </w:t>
      </w:r>
      <w:r>
        <w:rPr>
          <w:rtl/>
        </w:rPr>
        <w:t>וממושך</w:t>
      </w:r>
      <w:r>
        <w:rPr>
          <w:rFonts w:ascii="Arial" w:hAnsi="Arial"/>
          <w:noProof w:val="0"/>
          <w:color w:val="000000" w:themeColor="text1"/>
          <w:rtl/>
        </w:rPr>
        <w:t xml:space="preserve">, </w:t>
      </w:r>
      <w:r w:rsidR="006E29F6">
        <w:rPr>
          <w:rFonts w:ascii="Arial" w:hAnsi="Arial" w:hint="cs"/>
          <w:noProof w:val="0"/>
          <w:color w:val="000000" w:themeColor="text1"/>
          <w:rtl/>
        </w:rPr>
        <w:t>במהלכו לאחר נ</w:t>
      </w:r>
      <w:r w:rsidR="00F74D5F">
        <w:rPr>
          <w:rFonts w:ascii="Arial" w:hAnsi="Arial" w:hint="cs"/>
          <w:noProof w:val="0"/>
          <w:color w:val="000000" w:themeColor="text1"/>
          <w:rtl/>
        </w:rPr>
        <w:t xml:space="preserve">תק ממושך, חודש הקשר בין </w:t>
      </w:r>
      <w:r>
        <w:rPr>
          <w:rFonts w:ascii="Arial" w:hAnsi="Arial"/>
          <w:noProof w:val="0"/>
          <w:color w:val="000000" w:themeColor="text1"/>
          <w:rtl/>
        </w:rPr>
        <w:t xml:space="preserve">הקטינים </w:t>
      </w:r>
      <w:r w:rsidR="00F74D5F">
        <w:rPr>
          <w:rFonts w:ascii="Arial" w:hAnsi="Arial"/>
          <w:noProof w:val="0"/>
          <w:color w:val="000000" w:themeColor="text1"/>
          <w:rtl/>
        </w:rPr>
        <w:t>לבין האב ו</w:t>
      </w:r>
      <w:r w:rsidR="00F74D5F">
        <w:rPr>
          <w:rFonts w:ascii="Arial" w:hAnsi="Arial" w:hint="cs"/>
          <w:noProof w:val="0"/>
          <w:color w:val="000000" w:themeColor="text1"/>
          <w:rtl/>
        </w:rPr>
        <w:t>לאחר התערבות גורמים טיפוליים, נו</w:t>
      </w:r>
      <w:r w:rsidR="00F74D5F">
        <w:rPr>
          <w:rFonts w:ascii="Arial" w:hAnsi="Arial"/>
          <w:noProof w:val="0"/>
          <w:color w:val="000000" w:themeColor="text1"/>
          <w:rtl/>
        </w:rPr>
        <w:t>צ</w:t>
      </w:r>
      <w:r>
        <w:rPr>
          <w:rFonts w:ascii="Arial" w:hAnsi="Arial"/>
          <w:noProof w:val="0"/>
          <w:color w:val="000000" w:themeColor="text1"/>
          <w:rtl/>
        </w:rPr>
        <w:t xml:space="preserve">ר ביניהם קשר </w:t>
      </w:r>
      <w:r w:rsidR="002E2E8F">
        <w:rPr>
          <w:rFonts w:ascii="Arial" w:hAnsi="Arial" w:hint="cs"/>
          <w:noProof w:val="0"/>
          <w:color w:val="000000" w:themeColor="text1"/>
          <w:rtl/>
        </w:rPr>
        <w:t>רציף</w:t>
      </w:r>
      <w:r w:rsidR="00F74D5F">
        <w:rPr>
          <w:rFonts w:ascii="Arial" w:hAnsi="Arial" w:hint="cs"/>
          <w:noProof w:val="0"/>
          <w:color w:val="000000" w:themeColor="text1"/>
          <w:rtl/>
        </w:rPr>
        <w:t>, הגם שאינו מספק לשיטת האב. התהליך היה ועודנו ארוך ומורכב.</w:t>
      </w:r>
    </w:p>
    <w:p w:rsidR="00AC620F" w:rsidRDefault="00AC620F" w:rsidP="00F74D5F">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מתחי</w:t>
      </w:r>
      <w:r w:rsidR="00B86263">
        <w:rPr>
          <w:rFonts w:ascii="Arial" w:hAnsi="Arial"/>
          <w:noProof w:val="0"/>
          <w:color w:val="000000" w:themeColor="text1"/>
          <w:rtl/>
        </w:rPr>
        <w:t>לת ההליך, מונתה לקטינים אפוטרופ</w:t>
      </w:r>
      <w:r w:rsidR="00F74D5F">
        <w:rPr>
          <w:rFonts w:ascii="Arial" w:hAnsi="Arial" w:hint="cs"/>
          <w:noProof w:val="0"/>
          <w:color w:val="000000" w:themeColor="text1"/>
          <w:rtl/>
        </w:rPr>
        <w:t>סה</w:t>
      </w:r>
      <w:r w:rsidR="00F74D5F">
        <w:rPr>
          <w:rFonts w:ascii="Arial" w:hAnsi="Arial"/>
          <w:noProof w:val="0"/>
          <w:color w:val="000000" w:themeColor="text1"/>
          <w:rtl/>
        </w:rPr>
        <w:t xml:space="preserve"> לדין,</w:t>
      </w:r>
      <w:r w:rsidR="00F74D5F">
        <w:rPr>
          <w:rFonts w:ascii="Arial" w:hAnsi="Arial" w:hint="cs"/>
          <w:noProof w:val="0"/>
          <w:color w:val="000000" w:themeColor="text1"/>
          <w:rtl/>
        </w:rPr>
        <w:t xml:space="preserve"> כן עורבה</w:t>
      </w:r>
      <w:r>
        <w:rPr>
          <w:rFonts w:ascii="Arial" w:hAnsi="Arial"/>
          <w:noProof w:val="0"/>
          <w:color w:val="000000" w:themeColor="text1"/>
          <w:rtl/>
        </w:rPr>
        <w:t xml:space="preserve"> עו"ס לחוק הנוער </w:t>
      </w:r>
      <w:r>
        <w:rPr>
          <w:rtl/>
        </w:rPr>
        <w:t>בתיק</w:t>
      </w:r>
      <w:r>
        <w:rPr>
          <w:rFonts w:ascii="Arial" w:hAnsi="Arial"/>
          <w:noProof w:val="0"/>
          <w:color w:val="000000" w:themeColor="text1"/>
          <w:rtl/>
        </w:rPr>
        <w:t xml:space="preserve"> נזקקות, </w:t>
      </w:r>
      <w:r w:rsidR="00F74D5F">
        <w:rPr>
          <w:rFonts w:ascii="Arial" w:hAnsi="Arial" w:hint="cs"/>
          <w:noProof w:val="0"/>
          <w:color w:val="000000" w:themeColor="text1"/>
          <w:rtl/>
        </w:rPr>
        <w:t xml:space="preserve">ולאורך כל הדרך המשפחה לוותה גם על ידי </w:t>
      </w:r>
      <w:r w:rsidR="00F74D5F">
        <w:rPr>
          <w:rFonts w:ascii="Arial" w:hAnsi="Arial"/>
          <w:noProof w:val="0"/>
          <w:color w:val="000000" w:themeColor="text1"/>
          <w:rtl/>
        </w:rPr>
        <w:t>עו"ס לסדרי דין</w:t>
      </w:r>
      <w:r w:rsidR="00F74D5F">
        <w:rPr>
          <w:rFonts w:ascii="Arial" w:hAnsi="Arial" w:hint="cs"/>
          <w:noProof w:val="0"/>
          <w:color w:val="000000" w:themeColor="text1"/>
          <w:rtl/>
        </w:rPr>
        <w:t xml:space="preserve">. </w:t>
      </w:r>
      <w:r>
        <w:rPr>
          <w:rFonts w:ascii="Arial" w:hAnsi="Arial"/>
          <w:noProof w:val="0"/>
          <w:color w:val="000000" w:themeColor="text1"/>
          <w:rtl/>
        </w:rPr>
        <w:t xml:space="preserve">מכון שלם </w:t>
      </w:r>
      <w:r w:rsidR="00F74D5F">
        <w:rPr>
          <w:rFonts w:ascii="Arial" w:hAnsi="Arial" w:hint="cs"/>
          <w:noProof w:val="0"/>
          <w:color w:val="000000" w:themeColor="text1"/>
          <w:rtl/>
        </w:rPr>
        <w:t xml:space="preserve">מונה </w:t>
      </w:r>
      <w:r>
        <w:rPr>
          <w:rFonts w:ascii="Arial" w:hAnsi="Arial"/>
          <w:noProof w:val="0"/>
          <w:color w:val="000000" w:themeColor="text1"/>
          <w:rtl/>
        </w:rPr>
        <w:t xml:space="preserve">לצורך אבחון </w:t>
      </w:r>
      <w:r w:rsidRPr="00CE2197">
        <w:rPr>
          <w:rtl/>
        </w:rPr>
        <w:t>פסיכודיאגנוסטי</w:t>
      </w:r>
      <w:r>
        <w:rPr>
          <w:rFonts w:ascii="Arial" w:hAnsi="Arial"/>
          <w:noProof w:val="0"/>
          <w:color w:val="000000" w:themeColor="text1"/>
          <w:rtl/>
        </w:rPr>
        <w:t xml:space="preserve"> ובדיקת מסוגלות הורית, הוגשו תסקירים רבים, התקיימו ועדות תכנון טיפול והערכה, וכן בית המשפט אף שמע את הקטין הבכור-</w:t>
      </w:r>
      <w:r w:rsidR="004B3D97">
        <w:rPr>
          <w:rFonts w:ascii="Arial" w:hAnsi="Arial" w:hint="cs"/>
          <w:noProof w:val="0"/>
          <w:color w:val="000000" w:themeColor="text1"/>
          <w:rtl/>
        </w:rPr>
        <w:t xml:space="preserve"> </w:t>
      </w:r>
      <w:r>
        <w:rPr>
          <w:rFonts w:ascii="Arial" w:hAnsi="Arial"/>
          <w:noProof w:val="0"/>
          <w:color w:val="000000" w:themeColor="text1"/>
          <w:rtl/>
        </w:rPr>
        <w:t>ת' באופן בלתי אמצעי.</w:t>
      </w:r>
    </w:p>
    <w:p w:rsidR="00AC620F" w:rsidRDefault="00AC620F" w:rsidP="00DF7728">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ביום 28.06.20 הוגש תסקיר ראשון על ידי העו"ס לחוק הנוער מהאגף לשירותים חברתיים של עיריית </w:t>
      </w:r>
      <w:r w:rsidR="00DF7728">
        <w:rPr>
          <w:rFonts w:ascii="Arial" w:hAnsi="Arial"/>
          <w:noProof w:val="0"/>
          <w:color w:val="000000" w:themeColor="text1"/>
        </w:rPr>
        <w:t>xxx</w:t>
      </w:r>
      <w:r>
        <w:rPr>
          <w:rFonts w:ascii="Arial" w:hAnsi="Arial"/>
          <w:noProof w:val="0"/>
          <w:color w:val="000000" w:themeColor="text1"/>
          <w:rtl/>
        </w:rPr>
        <w:t xml:space="preserve">, כתמיכה לבקשת הנזקקות שהגישה בעניים הקטינים. במסגרת התסקיר הועלתה </w:t>
      </w:r>
      <w:r w:rsidRPr="00822FC8">
        <w:rPr>
          <w:rFonts w:ascii="David" w:hAnsi="David"/>
          <w:noProof w:val="0"/>
          <w:color w:val="000000"/>
          <w:rtl/>
        </w:rPr>
        <w:t>תמונת</w:t>
      </w:r>
      <w:r>
        <w:rPr>
          <w:rFonts w:ascii="Arial" w:hAnsi="Arial"/>
          <w:noProof w:val="0"/>
          <w:color w:val="000000" w:themeColor="text1"/>
          <w:rtl/>
        </w:rPr>
        <w:t xml:space="preserve"> מצב מדאיגה בנוגע לקטינים. </w:t>
      </w:r>
      <w:r w:rsidR="002E2E8F">
        <w:rPr>
          <w:rFonts w:ascii="Arial" w:hAnsi="Arial" w:hint="cs"/>
          <w:noProof w:val="0"/>
          <w:color w:val="000000" w:themeColor="text1"/>
          <w:rtl/>
        </w:rPr>
        <w:t xml:space="preserve">כאמור, </w:t>
      </w:r>
      <w:r>
        <w:rPr>
          <w:rFonts w:ascii="Arial" w:hAnsi="Arial"/>
          <w:noProof w:val="0"/>
          <w:color w:val="000000" w:themeColor="text1"/>
          <w:rtl/>
        </w:rPr>
        <w:t xml:space="preserve">בתאריך 05.07.20 הקטינים הוכרזו כנזקקים וניתן תוקף של החלטה שיפוטית להמלצות הוועדה ביחס לדרכי </w:t>
      </w:r>
      <w:r>
        <w:rPr>
          <w:rtl/>
        </w:rPr>
        <w:t>הטיפול</w:t>
      </w:r>
      <w:r>
        <w:rPr>
          <w:rFonts w:ascii="Arial" w:hAnsi="Arial"/>
          <w:noProof w:val="0"/>
          <w:color w:val="000000" w:themeColor="text1"/>
          <w:rtl/>
        </w:rPr>
        <w:t xml:space="preserve"> </w:t>
      </w:r>
      <w:r w:rsidR="00D306AE">
        <w:rPr>
          <w:rFonts w:ascii="Arial" w:hAnsi="Arial" w:hint="cs"/>
          <w:noProof w:val="0"/>
          <w:color w:val="000000" w:themeColor="text1"/>
          <w:rtl/>
        </w:rPr>
        <w:t>בהם</w:t>
      </w:r>
      <w:r>
        <w:rPr>
          <w:rFonts w:ascii="Arial" w:hAnsi="Arial"/>
          <w:noProof w:val="0"/>
          <w:color w:val="000000" w:themeColor="text1"/>
          <w:rtl/>
        </w:rPr>
        <w:t xml:space="preserve">. </w:t>
      </w:r>
    </w:p>
    <w:p w:rsidR="00AC620F" w:rsidRDefault="00AC620F" w:rsidP="00822FC8">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lastRenderedPageBreak/>
        <w:t xml:space="preserve">ביום 27.07.20 מונה מכון שלם כמומחה מטעם בית המשפט לבדיקת מסוגלותם ההורית של שני הצדדים. </w:t>
      </w:r>
    </w:p>
    <w:p w:rsidR="00AC620F" w:rsidRDefault="00AC620F" w:rsidP="004B3D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בדיון שהתקיים ביום 20.10.20 התברר כי </w:t>
      </w:r>
      <w:r w:rsidR="004B3D97">
        <w:rPr>
          <w:rFonts w:ascii="Arial" w:hAnsi="Arial" w:hint="cs"/>
          <w:noProof w:val="0"/>
          <w:color w:val="000000" w:themeColor="text1"/>
          <w:rtl/>
        </w:rPr>
        <w:t>האם ו</w:t>
      </w:r>
      <w:r w:rsidR="004B3D97">
        <w:rPr>
          <w:rFonts w:ascii="Arial" w:hAnsi="Arial"/>
          <w:noProof w:val="0"/>
          <w:color w:val="000000" w:themeColor="text1"/>
          <w:rtl/>
        </w:rPr>
        <w:t xml:space="preserve">הקטינים </w:t>
      </w:r>
      <w:r w:rsidR="004B3D97">
        <w:rPr>
          <w:rFonts w:ascii="Arial" w:hAnsi="Arial" w:hint="cs"/>
          <w:noProof w:val="0"/>
          <w:color w:val="000000" w:themeColor="text1"/>
          <w:rtl/>
        </w:rPr>
        <w:t>מתבצרים</w:t>
      </w:r>
      <w:r w:rsidR="004B3D97">
        <w:rPr>
          <w:rFonts w:ascii="Arial" w:hAnsi="Arial"/>
          <w:noProof w:val="0"/>
          <w:color w:val="000000" w:themeColor="text1"/>
          <w:rtl/>
        </w:rPr>
        <w:t xml:space="preserve"> בביתם </w:t>
      </w:r>
      <w:r>
        <w:rPr>
          <w:rFonts w:ascii="Arial" w:hAnsi="Arial"/>
          <w:noProof w:val="0"/>
          <w:color w:val="000000" w:themeColor="text1"/>
          <w:rtl/>
        </w:rPr>
        <w:t xml:space="preserve">במשך </w:t>
      </w:r>
      <w:r>
        <w:rPr>
          <w:rtl/>
        </w:rPr>
        <w:t>מספר</w:t>
      </w:r>
      <w:r>
        <w:rPr>
          <w:rFonts w:ascii="Arial" w:hAnsi="Arial"/>
          <w:noProof w:val="0"/>
          <w:color w:val="000000" w:themeColor="text1"/>
          <w:rtl/>
        </w:rPr>
        <w:t xml:space="preserve"> חודשים, מבלי שאף אחד מגורמי הטיפול ראה אותם או שוחח עמם.</w:t>
      </w:r>
    </w:p>
    <w:p w:rsidR="00AC620F" w:rsidRDefault="00AC620F" w:rsidP="00524C74">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ביום 10.12.20 הוגשה חוות דעת מכון שלם בעניין משפחת </w:t>
      </w:r>
      <w:r w:rsidR="00524C74">
        <w:rPr>
          <w:rFonts w:ascii="Arial" w:hAnsi="Arial" w:hint="cs"/>
          <w:noProof w:val="0"/>
          <w:color w:val="000000" w:themeColor="text1"/>
          <w:rtl/>
        </w:rPr>
        <w:t>פ'</w:t>
      </w:r>
      <w:r>
        <w:rPr>
          <w:rFonts w:ascii="Arial" w:hAnsi="Arial"/>
          <w:noProof w:val="0"/>
          <w:color w:val="000000" w:themeColor="text1"/>
          <w:rtl/>
        </w:rPr>
        <w:t xml:space="preserve">, במסגרתה נמצא בין </w:t>
      </w:r>
      <w:r>
        <w:rPr>
          <w:rtl/>
        </w:rPr>
        <w:t>היתר</w:t>
      </w:r>
      <w:r>
        <w:rPr>
          <w:rFonts w:ascii="Arial" w:hAnsi="Arial"/>
          <w:noProof w:val="0"/>
          <w:color w:val="000000" w:themeColor="text1"/>
          <w:rtl/>
        </w:rPr>
        <w:t xml:space="preserve"> כדלקמן: </w:t>
      </w:r>
      <w:r>
        <w:rPr>
          <w:rFonts w:ascii="Arial" w:hAnsi="Arial"/>
          <w:b/>
          <w:bCs/>
          <w:noProof w:val="0"/>
          <w:color w:val="000000" w:themeColor="text1"/>
          <w:rtl/>
        </w:rPr>
        <w:t>"מדובר בשני אנשים בעלי רמה קוגניטיבית גבוהה וכן מורכבות רגשית גבוהה. שניהם מתמודדים עם אתגרים משמעותיים כאשר ההורות הוא רק אחד מהם. רמת הסכסוך בין ההורים כיום גבוהה מאוד. אצל שניהם בולטת כיום נטייה להטיל את מלוא האחריות על הצד השני, תוך יכולת מוגבלת למדי לבחון את תפקודו הוא בעין בוחנת.</w:t>
      </w:r>
    </w:p>
    <w:p w:rsidR="00AC620F" w:rsidRDefault="00AC620F" w:rsidP="00AC620F">
      <w:pPr>
        <w:pStyle w:val="ad"/>
        <w:spacing w:after="120" w:line="360" w:lineRule="auto"/>
        <w:jc w:val="both"/>
        <w:rPr>
          <w:rFonts w:ascii="Arial" w:hAnsi="Arial"/>
          <w:b/>
          <w:bCs/>
          <w:noProof w:val="0"/>
          <w:color w:val="000000" w:themeColor="text1"/>
        </w:rPr>
      </w:pPr>
      <w:r>
        <w:rPr>
          <w:rFonts w:ascii="Arial" w:hAnsi="Arial"/>
          <w:b/>
          <w:bCs/>
          <w:noProof w:val="0"/>
          <w:color w:val="000000" w:themeColor="text1"/>
          <w:rtl/>
        </w:rPr>
        <w:t>...</w:t>
      </w:r>
    </w:p>
    <w:p w:rsidR="00AC620F" w:rsidRDefault="00AC620F" w:rsidP="00AC620F">
      <w:pPr>
        <w:pStyle w:val="ad"/>
        <w:spacing w:after="120" w:line="360" w:lineRule="auto"/>
        <w:jc w:val="both"/>
        <w:rPr>
          <w:rFonts w:ascii="Arial" w:hAnsi="Arial"/>
          <w:b/>
          <w:bCs/>
          <w:noProof w:val="0"/>
          <w:color w:val="000000" w:themeColor="text1"/>
          <w:rtl/>
        </w:rPr>
      </w:pPr>
      <w:r>
        <w:rPr>
          <w:rFonts w:ascii="Arial" w:hAnsi="Arial"/>
          <w:b/>
          <w:bCs/>
          <w:noProof w:val="0"/>
          <w:color w:val="000000" w:themeColor="text1"/>
          <w:rtl/>
        </w:rPr>
        <w:t>מדובר בילדים המתמודדים עם חרדה משמעותית, שקועים עמוק בקונפליקט בין ההורים. חרף ההתנגדות כלפי האב שמבטאים כיום, נראה כי אין מדובר עדיין בנתק מוחלט וקיים עדיין סיכוי לנורמליזציה אך נדרש שינוי בעמדה של שני ההורים על מנת לאפשר זאת."</w:t>
      </w:r>
    </w:p>
    <w:p w:rsidR="00822FC8" w:rsidRDefault="00822FC8" w:rsidP="00822FC8">
      <w:pPr>
        <w:pStyle w:val="ad"/>
        <w:spacing w:after="120" w:line="360" w:lineRule="auto"/>
        <w:jc w:val="both"/>
        <w:rPr>
          <w:rFonts w:ascii="Arial" w:hAnsi="Arial"/>
          <w:b/>
          <w:bCs/>
          <w:noProof w:val="0"/>
          <w:color w:val="000000" w:themeColor="text1"/>
          <w:rtl/>
        </w:rPr>
      </w:pPr>
    </w:p>
    <w:p w:rsidR="00AC620F" w:rsidRDefault="00AC620F" w:rsidP="00822FC8">
      <w:pPr>
        <w:pStyle w:val="ad"/>
        <w:numPr>
          <w:ilvl w:val="0"/>
          <w:numId w:val="1"/>
        </w:numPr>
        <w:spacing w:after="160" w:line="360" w:lineRule="auto"/>
        <w:ind w:left="714" w:hanging="357"/>
        <w:contextualSpacing w:val="0"/>
        <w:jc w:val="both"/>
        <w:rPr>
          <w:rFonts w:ascii="Arial" w:hAnsi="Arial"/>
          <w:noProof w:val="0"/>
          <w:color w:val="000000" w:themeColor="text1"/>
          <w:rtl/>
        </w:rPr>
      </w:pPr>
      <w:r>
        <w:rPr>
          <w:rFonts w:ascii="Arial" w:hAnsi="Arial"/>
          <w:noProof w:val="0"/>
          <w:color w:val="000000" w:themeColor="text1"/>
          <w:rtl/>
        </w:rPr>
        <w:t xml:space="preserve">לאור האמור, הומלץ על משמורת הקטינים בידי האם, וכן על תכנית טיפול שמטרתה חידוש הקשר בין </w:t>
      </w:r>
      <w:r w:rsidRPr="00822FC8">
        <w:rPr>
          <w:rFonts w:ascii="David" w:hAnsi="David"/>
          <w:noProof w:val="0"/>
          <w:color w:val="000000"/>
          <w:rtl/>
        </w:rPr>
        <w:t>האב</w:t>
      </w:r>
      <w:r>
        <w:rPr>
          <w:rFonts w:ascii="Arial" w:hAnsi="Arial"/>
          <w:noProof w:val="0"/>
          <w:color w:val="000000" w:themeColor="text1"/>
          <w:rtl/>
        </w:rPr>
        <w:t xml:space="preserve"> לילדים, בנייה והרחבה הדרגתית של זמני השהות. צוין כי המטרה היא להגיע לזמני שהות קבועים בין האב לילדים, הכוללים לינה.</w:t>
      </w:r>
    </w:p>
    <w:p w:rsidR="00AC620F" w:rsidRDefault="00AC620F" w:rsidP="00822FC8">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בין לבין הוגשו דיווחים ועדכונים על ידי העו"ס לסדרי דין. לאורך כל ניהול ההליכים האב </w:t>
      </w:r>
      <w:r w:rsidRPr="00822FC8">
        <w:rPr>
          <w:rFonts w:ascii="David" w:hAnsi="David"/>
          <w:noProof w:val="0"/>
          <w:color w:val="000000"/>
          <w:rtl/>
        </w:rPr>
        <w:t>התנגד</w:t>
      </w:r>
      <w:r>
        <w:rPr>
          <w:rFonts w:ascii="Arial" w:hAnsi="Arial"/>
          <w:noProof w:val="0"/>
          <w:color w:val="000000" w:themeColor="text1"/>
          <w:rtl/>
        </w:rPr>
        <w:t xml:space="preserve"> להמלצות ולהחלטות בית המשפט, התעקש על קיום דווקני של זמני השהות עם הקטיני</w:t>
      </w:r>
      <w:r w:rsidR="004B3D97">
        <w:rPr>
          <w:rFonts w:ascii="Arial" w:hAnsi="Arial" w:hint="cs"/>
          <w:noProof w:val="0"/>
          <w:color w:val="000000" w:themeColor="text1"/>
          <w:rtl/>
        </w:rPr>
        <w:t>ם</w:t>
      </w:r>
      <w:r>
        <w:rPr>
          <w:rFonts w:ascii="Arial" w:hAnsi="Arial"/>
          <w:noProof w:val="0"/>
          <w:color w:val="000000" w:themeColor="text1"/>
          <w:rtl/>
        </w:rPr>
        <w:t xml:space="preserve">, במנותק מצרכיהם ורצונותיהם, תוך הסלמת הסכסוך ההורי </w:t>
      </w:r>
      <w:r>
        <w:rPr>
          <w:rtl/>
        </w:rPr>
        <w:t>באמצעות</w:t>
      </w:r>
      <w:r>
        <w:rPr>
          <w:rFonts w:ascii="Arial" w:hAnsi="Arial"/>
          <w:noProof w:val="0"/>
          <w:color w:val="000000" w:themeColor="text1"/>
          <w:rtl/>
        </w:rPr>
        <w:t xml:space="preserve"> בקשות שונות, לרבות לחיוב האם בסנקציות כספיות בגין הפרת זמני השהות.</w:t>
      </w:r>
    </w:p>
    <w:p w:rsidR="00594F17" w:rsidRDefault="00564457" w:rsidP="008F54ED">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hint="cs"/>
          <w:noProof w:val="0"/>
          <w:color w:val="000000" w:themeColor="text1"/>
          <w:rtl/>
        </w:rPr>
        <w:lastRenderedPageBreak/>
        <w:t xml:space="preserve">בית המשפט שוכנע כי </w:t>
      </w:r>
      <w:r w:rsidR="009C5851" w:rsidRPr="00594F17">
        <w:rPr>
          <w:rFonts w:ascii="Arial" w:hAnsi="Arial" w:hint="cs"/>
          <w:noProof w:val="0"/>
          <w:color w:val="000000" w:themeColor="text1"/>
          <w:rtl/>
        </w:rPr>
        <w:t xml:space="preserve">צרכיה המיוחדים של האישה, העיוורון החלקי אך המשמעותי ממנו היא סובלת, כמו גם מיוחדותה של המשפחה, לרבות חינוכם של שלושת הקטינים במסגרת ביתית על פי החלטת שני ההורים, </w:t>
      </w:r>
      <w:r w:rsidR="00C35E4A" w:rsidRPr="00594F17">
        <w:rPr>
          <w:rFonts w:ascii="Arial" w:hAnsi="Arial" w:hint="cs"/>
          <w:noProof w:val="0"/>
          <w:color w:val="000000" w:themeColor="text1"/>
          <w:rtl/>
        </w:rPr>
        <w:t>בפרט לאחר המשבר שנוצר בין ההורים ועזיבת האיש את הבית, הותירו את האם</w:t>
      </w:r>
      <w:r w:rsidR="008F54ED">
        <w:rPr>
          <w:rFonts w:ascii="Arial" w:hAnsi="Arial" w:hint="cs"/>
          <w:noProof w:val="0"/>
          <w:color w:val="000000" w:themeColor="text1"/>
          <w:rtl/>
        </w:rPr>
        <w:t xml:space="preserve"> </w:t>
      </w:r>
      <w:r w:rsidR="00C35E4A" w:rsidRPr="00594F17">
        <w:rPr>
          <w:rFonts w:ascii="Arial" w:hAnsi="Arial" w:hint="cs"/>
          <w:noProof w:val="0"/>
          <w:color w:val="000000" w:themeColor="text1"/>
          <w:rtl/>
        </w:rPr>
        <w:t>ב</w:t>
      </w:r>
      <w:r w:rsidR="008F54ED">
        <w:rPr>
          <w:rFonts w:ascii="Arial" w:hAnsi="Arial" w:hint="cs"/>
          <w:noProof w:val="0"/>
          <w:color w:val="000000" w:themeColor="text1"/>
          <w:rtl/>
        </w:rPr>
        <w:t xml:space="preserve">התנהלות מתבצרת של </w:t>
      </w:r>
      <w:r w:rsidR="00C35E4A" w:rsidRPr="00594F17">
        <w:rPr>
          <w:rFonts w:ascii="Arial" w:hAnsi="Arial" w:hint="cs"/>
          <w:noProof w:val="0"/>
          <w:color w:val="000000" w:themeColor="text1"/>
          <w:rtl/>
        </w:rPr>
        <w:t xml:space="preserve">מגננה </w:t>
      </w:r>
      <w:r w:rsidR="00594F17">
        <w:rPr>
          <w:rFonts w:ascii="Arial" w:hAnsi="Arial" w:hint="cs"/>
          <w:noProof w:val="0"/>
          <w:color w:val="000000" w:themeColor="text1"/>
          <w:rtl/>
        </w:rPr>
        <w:t xml:space="preserve">אשר </w:t>
      </w:r>
      <w:r w:rsidR="006F6B66" w:rsidRPr="00594F17">
        <w:rPr>
          <w:rFonts w:ascii="Arial" w:hAnsi="Arial" w:hint="cs"/>
          <w:noProof w:val="0"/>
          <w:color w:val="000000" w:themeColor="text1"/>
          <w:rtl/>
        </w:rPr>
        <w:t>הי</w:t>
      </w:r>
      <w:r w:rsidR="00594F17">
        <w:rPr>
          <w:rFonts w:ascii="Arial" w:hAnsi="Arial" w:hint="cs"/>
          <w:noProof w:val="0"/>
          <w:color w:val="000000" w:themeColor="text1"/>
          <w:rtl/>
        </w:rPr>
        <w:t xml:space="preserve">תה בעוכריה, בראי התנהלותה המשפטית. </w:t>
      </w:r>
    </w:p>
    <w:p w:rsidR="009C5851" w:rsidRDefault="00564457" w:rsidP="00C145C0">
      <w:pPr>
        <w:pStyle w:val="ad"/>
        <w:numPr>
          <w:ilvl w:val="0"/>
          <w:numId w:val="1"/>
        </w:numPr>
        <w:spacing w:after="160" w:line="360" w:lineRule="auto"/>
        <w:ind w:left="714" w:hanging="357"/>
        <w:contextualSpacing w:val="0"/>
        <w:jc w:val="both"/>
        <w:rPr>
          <w:rFonts w:ascii="Arial" w:hAnsi="Arial"/>
          <w:noProof w:val="0"/>
          <w:color w:val="000000" w:themeColor="text1"/>
        </w:rPr>
      </w:pPr>
      <w:r w:rsidRPr="00594F17">
        <w:rPr>
          <w:rFonts w:ascii="Arial" w:hAnsi="Arial" w:hint="cs"/>
          <w:noProof w:val="0"/>
          <w:color w:val="000000" w:themeColor="text1"/>
          <w:rtl/>
        </w:rPr>
        <w:t>כפי שנכתב מוקדם יותר</w:t>
      </w:r>
      <w:r>
        <w:rPr>
          <w:rFonts w:ascii="Arial" w:hAnsi="Arial" w:hint="cs"/>
          <w:noProof w:val="0"/>
          <w:color w:val="000000" w:themeColor="text1"/>
          <w:rtl/>
        </w:rPr>
        <w:t xml:space="preserve"> בפסק הדין, </w:t>
      </w:r>
      <w:r w:rsidR="006F6B66" w:rsidRPr="00594F17">
        <w:rPr>
          <w:rFonts w:ascii="Arial" w:hAnsi="Arial" w:hint="cs"/>
          <w:noProof w:val="0"/>
          <w:color w:val="000000" w:themeColor="text1"/>
          <w:rtl/>
        </w:rPr>
        <w:t xml:space="preserve">כאשר האם החליפה את ייצוגה המשפטי, פני הדברים השתנו לחלוטין. האם החלה לשתף פעולה באופן מלא עם שלל הגורמים הטיפוליים, הקטינים נרתמו לחלוטין לקשר הבלתי אמצעי שלהם </w:t>
      </w:r>
      <w:r w:rsidR="003B79A4">
        <w:rPr>
          <w:rFonts w:ascii="Arial" w:hAnsi="Arial" w:hint="cs"/>
          <w:noProof w:val="0"/>
          <w:color w:val="000000" w:themeColor="text1"/>
          <w:rtl/>
        </w:rPr>
        <w:t>עם</w:t>
      </w:r>
      <w:r w:rsidR="00C145C0">
        <w:rPr>
          <w:rFonts w:ascii="Arial" w:hAnsi="Arial" w:hint="cs"/>
          <w:noProof w:val="0"/>
          <w:color w:val="000000" w:themeColor="text1"/>
          <w:rtl/>
        </w:rPr>
        <w:t xml:space="preserve"> האפוט'</w:t>
      </w:r>
      <w:r w:rsidR="00FE0B35">
        <w:rPr>
          <w:rFonts w:ascii="Arial" w:hAnsi="Arial" w:hint="cs"/>
          <w:noProof w:val="0"/>
          <w:color w:val="000000" w:themeColor="text1"/>
          <w:rtl/>
        </w:rPr>
        <w:t xml:space="preserve"> לדין, והקשר בינ</w:t>
      </w:r>
      <w:r w:rsidR="006F6B66" w:rsidRPr="00594F17">
        <w:rPr>
          <w:rFonts w:ascii="Arial" w:hAnsi="Arial" w:hint="cs"/>
          <w:noProof w:val="0"/>
          <w:color w:val="000000" w:themeColor="text1"/>
          <w:rtl/>
        </w:rPr>
        <w:t xml:space="preserve">ם לבין האב חודש ונבנה. </w:t>
      </w:r>
    </w:p>
    <w:p w:rsidR="00594F17" w:rsidRPr="00594F17" w:rsidRDefault="00594F17" w:rsidP="00594F17">
      <w:pPr>
        <w:pStyle w:val="ad"/>
        <w:numPr>
          <w:ilvl w:val="0"/>
          <w:numId w:val="1"/>
        </w:numPr>
        <w:spacing w:after="160" w:line="360" w:lineRule="auto"/>
        <w:ind w:left="714" w:hanging="357"/>
        <w:contextualSpacing w:val="0"/>
        <w:jc w:val="both"/>
        <w:rPr>
          <w:rFonts w:ascii="Arial" w:hAnsi="Arial"/>
          <w:noProof w:val="0"/>
          <w:color w:val="000000" w:themeColor="text1"/>
          <w:rtl/>
        </w:rPr>
      </w:pPr>
      <w:r w:rsidRPr="00594F17">
        <w:rPr>
          <w:rFonts w:ascii="Arial" w:hAnsi="Arial"/>
          <w:noProof w:val="0"/>
          <w:color w:val="000000" w:themeColor="text1"/>
          <w:rtl/>
        </w:rPr>
        <w:t>ביום 19.09.23 התקיימה פגישה של בית המשפט עם הקטין הבכור- ת' בליווי עו"ס מיחידת הסיוע, על מנת לשמוע את עמדתו באופן בלתי אמצעי. לאחר שבית המשפט שמע את הקטין והתרשם מרצונו, ניתנה החלטה לפיה זמני השהות שנקבעו בין האב לקטינים יתקיימו תוך גמישות הדדית, בהתאם לעיסוקי הילדים, פעילויותיהם וצרכיהם, אותם על האב לכבד.</w:t>
      </w:r>
    </w:p>
    <w:p w:rsidR="00AC620F" w:rsidRDefault="00AC620F" w:rsidP="004B3D97">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 xml:space="preserve">ביום 19.11.23 הוגשה עמדת האפוט' לדין במסגרתה הפנתה לכך שבעבר היא תמכה בבקשת </w:t>
      </w:r>
      <w:r w:rsidRPr="00822FC8">
        <w:rPr>
          <w:rFonts w:ascii="David" w:hAnsi="David"/>
          <w:noProof w:val="0"/>
          <w:color w:val="000000"/>
          <w:rtl/>
        </w:rPr>
        <w:t>העו</w:t>
      </w:r>
      <w:r>
        <w:rPr>
          <w:rFonts w:ascii="Arial" w:hAnsi="Arial"/>
          <w:noProof w:val="0"/>
          <w:color w:val="000000" w:themeColor="text1"/>
          <w:rtl/>
        </w:rPr>
        <w:t>"ס לחוק הנוער להכרזת הקטינים כנזקקים, אך לדבריה כעת חל שינוי במצב.</w:t>
      </w:r>
      <w:r w:rsidR="004B3D97">
        <w:rPr>
          <w:rFonts w:ascii="Arial" w:hAnsi="Arial" w:hint="cs"/>
          <w:noProof w:val="0"/>
          <w:color w:val="000000" w:themeColor="text1"/>
          <w:rtl/>
        </w:rPr>
        <w:t xml:space="preserve"> לדבריה</w:t>
      </w:r>
      <w:r>
        <w:rPr>
          <w:rFonts w:ascii="Arial" w:hAnsi="Arial"/>
          <w:noProof w:val="0"/>
          <w:color w:val="000000" w:themeColor="text1"/>
          <w:rtl/>
        </w:rPr>
        <w:t>, מצד אחד האב מלין על העדר קשר טוב עם הקטינים, ומצד שני מסרב לכל בקשה מטעמם.</w:t>
      </w:r>
    </w:p>
    <w:p w:rsidR="00AC620F" w:rsidRDefault="00AC620F" w:rsidP="008F54ED">
      <w:pPr>
        <w:pStyle w:val="ad"/>
        <w:numPr>
          <w:ilvl w:val="0"/>
          <w:numId w:val="1"/>
        </w:numPr>
        <w:spacing w:after="160" w:line="360" w:lineRule="auto"/>
        <w:ind w:left="714" w:hanging="357"/>
        <w:contextualSpacing w:val="0"/>
        <w:jc w:val="both"/>
        <w:rPr>
          <w:rFonts w:ascii="Arial" w:hAnsi="Arial"/>
          <w:noProof w:val="0"/>
          <w:color w:val="FF0000"/>
        </w:rPr>
      </w:pPr>
      <w:r>
        <w:rPr>
          <w:rFonts w:ascii="Arial" w:hAnsi="Arial"/>
          <w:noProof w:val="0"/>
          <w:color w:val="000000" w:themeColor="text1"/>
          <w:rtl/>
        </w:rPr>
        <w:t>הקטינים, אשר כיום בני</w:t>
      </w:r>
      <w:r w:rsidR="008F54ED">
        <w:rPr>
          <w:rFonts w:ascii="Arial" w:hAnsi="Arial" w:hint="cs"/>
          <w:noProof w:val="0"/>
          <w:color w:val="000000" w:themeColor="text1"/>
          <w:rtl/>
        </w:rPr>
        <w:t xml:space="preserve"> כ- </w:t>
      </w:r>
      <w:r>
        <w:rPr>
          <w:rFonts w:ascii="Arial" w:hAnsi="Arial"/>
          <w:noProof w:val="0"/>
          <w:color w:val="000000" w:themeColor="text1"/>
          <w:rtl/>
        </w:rPr>
        <w:t xml:space="preserve">16, 13 וחצי ו-12, הביעו בפני האפוט' </w:t>
      </w:r>
      <w:r w:rsidR="00DD225D">
        <w:rPr>
          <w:rFonts w:ascii="Arial" w:hAnsi="Arial" w:hint="cs"/>
          <w:noProof w:val="0"/>
          <w:color w:val="000000" w:themeColor="text1"/>
          <w:rtl/>
        </w:rPr>
        <w:t xml:space="preserve">לדין </w:t>
      </w:r>
      <w:r>
        <w:rPr>
          <w:rFonts w:ascii="Arial" w:hAnsi="Arial"/>
          <w:noProof w:val="0"/>
          <w:color w:val="000000" w:themeColor="text1"/>
          <w:rtl/>
        </w:rPr>
        <w:t xml:space="preserve">את רצונם לקיים את </w:t>
      </w:r>
      <w:r>
        <w:rPr>
          <w:rtl/>
        </w:rPr>
        <w:t>זמני</w:t>
      </w:r>
      <w:r>
        <w:rPr>
          <w:rFonts w:ascii="Arial" w:hAnsi="Arial"/>
          <w:noProof w:val="0"/>
          <w:color w:val="000000" w:themeColor="text1"/>
          <w:rtl/>
        </w:rPr>
        <w:t xml:space="preserve"> </w:t>
      </w:r>
      <w:r w:rsidRPr="00822FC8">
        <w:rPr>
          <w:rFonts w:ascii="David" w:hAnsi="David"/>
          <w:noProof w:val="0"/>
          <w:color w:val="000000"/>
          <w:rtl/>
        </w:rPr>
        <w:t>השהות</w:t>
      </w:r>
      <w:r>
        <w:rPr>
          <w:rFonts w:ascii="Arial" w:hAnsi="Arial"/>
          <w:noProof w:val="0"/>
          <w:color w:val="000000" w:themeColor="text1"/>
          <w:rtl/>
        </w:rPr>
        <w:t xml:space="preserve"> עם האב בכפוף לעיסוקיהם ופעילויותיהם. עמדת הקטינים ביחס לחלוקת זמני השהות כפי שהועלתה על ידי האפוט' לדין היא כי </w:t>
      </w:r>
      <w:r>
        <w:rPr>
          <w:rFonts w:ascii="Arial" w:hAnsi="Arial"/>
          <w:b/>
          <w:bCs/>
          <w:noProof w:val="0"/>
          <w:color w:val="000000" w:themeColor="text1"/>
          <w:rtl/>
        </w:rPr>
        <w:t>"הם חשים שלא מתעניינים ברצונותיהם; שכופים עליהם חלוקת זמני השהות מבלי לברר את עמדתם בעניין".</w:t>
      </w:r>
    </w:p>
    <w:p w:rsidR="00AC620F" w:rsidRDefault="00AC620F" w:rsidP="00BE11DA">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lastRenderedPageBreak/>
        <w:t xml:space="preserve">ביום 15.01.24 הניחה האפוט' לדין לפתחו של בית המשפט את עמדת </w:t>
      </w:r>
      <w:r>
        <w:rPr>
          <w:rtl/>
        </w:rPr>
        <w:t>הקטינים</w:t>
      </w:r>
      <w:r>
        <w:rPr>
          <w:rFonts w:ascii="Arial" w:hAnsi="Arial"/>
          <w:noProof w:val="0"/>
          <w:color w:val="000000" w:themeColor="text1"/>
          <w:rtl/>
        </w:rPr>
        <w:t xml:space="preserve"> (בנוגע להתנגדות האב ליציאת הקטינים מן הארץ </w:t>
      </w:r>
      <w:r w:rsidR="00AB6E6A">
        <w:rPr>
          <w:rFonts w:ascii="Arial" w:hAnsi="Arial" w:hint="cs"/>
          <w:noProof w:val="0"/>
          <w:color w:val="000000" w:themeColor="text1"/>
          <w:rtl/>
        </w:rPr>
        <w:t>ב</w:t>
      </w:r>
      <w:r w:rsidR="00BE11DA">
        <w:rPr>
          <w:rFonts w:ascii="Arial" w:hAnsi="Arial" w:hint="cs"/>
          <w:noProof w:val="0"/>
          <w:color w:val="000000" w:themeColor="text1"/>
          <w:rtl/>
        </w:rPr>
        <w:t>עקב</w:t>
      </w:r>
      <w:r w:rsidR="00AB6E6A">
        <w:rPr>
          <w:rFonts w:ascii="Arial" w:hAnsi="Arial" w:hint="cs"/>
          <w:noProof w:val="0"/>
          <w:color w:val="000000" w:themeColor="text1"/>
          <w:rtl/>
        </w:rPr>
        <w:t>ות</w:t>
      </w:r>
      <w:r>
        <w:rPr>
          <w:rFonts w:ascii="Arial" w:hAnsi="Arial"/>
          <w:noProof w:val="0"/>
          <w:color w:val="000000" w:themeColor="text1"/>
          <w:rtl/>
        </w:rPr>
        <w:t xml:space="preserve"> </w:t>
      </w:r>
      <w:r w:rsidR="00AB6E6A">
        <w:rPr>
          <w:rFonts w:ascii="Arial" w:hAnsi="Arial" w:hint="cs"/>
          <w:noProof w:val="0"/>
          <w:color w:val="000000" w:themeColor="text1"/>
          <w:rtl/>
        </w:rPr>
        <w:t xml:space="preserve">פרוץ </w:t>
      </w:r>
      <w:r>
        <w:rPr>
          <w:rFonts w:ascii="Arial" w:hAnsi="Arial"/>
          <w:noProof w:val="0"/>
          <w:color w:val="000000" w:themeColor="text1"/>
          <w:rtl/>
        </w:rPr>
        <w:t xml:space="preserve">מלחמת השבעה באוקטובר). מהעמדה שהוצגה עולה זעקת הקטינים כי האב </w:t>
      </w:r>
      <w:r w:rsidR="00BE11DA">
        <w:rPr>
          <w:rFonts w:ascii="Arial" w:hAnsi="Arial" w:hint="cs"/>
          <w:noProof w:val="0"/>
          <w:color w:val="000000" w:themeColor="text1"/>
          <w:rtl/>
        </w:rPr>
        <w:t>אינו</w:t>
      </w:r>
      <w:r>
        <w:rPr>
          <w:rFonts w:ascii="Arial" w:hAnsi="Arial"/>
          <w:noProof w:val="0"/>
          <w:color w:val="000000" w:themeColor="text1"/>
          <w:rtl/>
        </w:rPr>
        <w:t xml:space="preserve"> קשוב לצרכיהם ולרצונותיהם. כפי שהיטיבה לתאר זאת האפוט' לדין: </w:t>
      </w:r>
      <w:r>
        <w:rPr>
          <w:rFonts w:ascii="Arial" w:hAnsi="Arial"/>
          <w:b/>
          <w:bCs/>
          <w:noProof w:val="0"/>
          <w:color w:val="000000" w:themeColor="text1"/>
          <w:rtl/>
        </w:rPr>
        <w:t xml:space="preserve">"האב היה ער למצוקתם של הילדים אך העדיף להתמודד בכלים משפטיים במקום להפגין טיפה רגישות ... לו היה מקשיב להם, היה זוכה בליבם ... מפתחות לקשר עם הילדים בידי האב; רק הוא יכול להחליט האם להשתמש בהם או להעדיף להמשיך ניהול הליך משפטי". </w:t>
      </w:r>
    </w:p>
    <w:p w:rsidR="00AC620F" w:rsidRDefault="00AC620F" w:rsidP="008F54ED">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t>דברים אלו תואמים את התרשמות בית המשפט מעמדת הקטין ת' במפגש מיום 19.</w:t>
      </w:r>
      <w:r>
        <w:rPr>
          <w:rtl/>
        </w:rPr>
        <w:t>09</w:t>
      </w:r>
      <w:r w:rsidR="008F54ED">
        <w:rPr>
          <w:rFonts w:ascii="Arial" w:hAnsi="Arial"/>
          <w:noProof w:val="0"/>
          <w:color w:val="000000" w:themeColor="text1"/>
          <w:rtl/>
        </w:rPr>
        <w:t>.23, ודרכו גם של ש</w:t>
      </w:r>
      <w:r w:rsidR="008F54ED">
        <w:rPr>
          <w:rFonts w:ascii="Arial" w:hAnsi="Arial" w:hint="cs"/>
          <w:noProof w:val="0"/>
          <w:color w:val="000000" w:themeColor="text1"/>
          <w:rtl/>
        </w:rPr>
        <w:t>ת</w:t>
      </w:r>
      <w:r>
        <w:rPr>
          <w:rFonts w:ascii="Arial" w:hAnsi="Arial"/>
          <w:noProof w:val="0"/>
          <w:color w:val="000000" w:themeColor="text1"/>
          <w:rtl/>
        </w:rPr>
        <w:t>י אחיו</w:t>
      </w:r>
      <w:r w:rsidR="008F54ED">
        <w:rPr>
          <w:rFonts w:ascii="Arial" w:hAnsi="Arial" w:hint="cs"/>
          <w:noProof w:val="0"/>
          <w:color w:val="000000" w:themeColor="text1"/>
          <w:rtl/>
        </w:rPr>
        <w:t>תיו</w:t>
      </w:r>
      <w:r w:rsidR="008F54ED">
        <w:rPr>
          <w:rFonts w:ascii="Arial" w:hAnsi="Arial"/>
          <w:noProof w:val="0"/>
          <w:color w:val="000000" w:themeColor="text1"/>
          <w:rtl/>
        </w:rPr>
        <w:t xml:space="preserve"> ה</w:t>
      </w:r>
      <w:r w:rsidR="008F54ED">
        <w:rPr>
          <w:rFonts w:ascii="Arial" w:hAnsi="Arial" w:hint="cs"/>
          <w:noProof w:val="0"/>
          <w:color w:val="000000" w:themeColor="text1"/>
          <w:rtl/>
        </w:rPr>
        <w:t>צעירות</w:t>
      </w:r>
      <w:r>
        <w:rPr>
          <w:rFonts w:ascii="Arial" w:hAnsi="Arial"/>
          <w:noProof w:val="0"/>
          <w:color w:val="000000" w:themeColor="text1"/>
          <w:rtl/>
        </w:rPr>
        <w:t xml:space="preserve">, על </w:t>
      </w:r>
      <w:r w:rsidR="003D2BDD">
        <w:rPr>
          <w:rFonts w:ascii="Arial" w:hAnsi="Arial" w:hint="cs"/>
          <w:noProof w:val="0"/>
          <w:color w:val="000000" w:themeColor="text1"/>
          <w:rtl/>
        </w:rPr>
        <w:t xml:space="preserve">נוקשות מצד האב כלפי </w:t>
      </w:r>
      <w:r>
        <w:rPr>
          <w:rFonts w:ascii="Arial" w:hAnsi="Arial"/>
          <w:noProof w:val="0"/>
          <w:color w:val="000000" w:themeColor="text1"/>
          <w:rtl/>
        </w:rPr>
        <w:t>צרכיהם ורצונותיהם</w:t>
      </w:r>
      <w:r w:rsidR="008F54ED">
        <w:rPr>
          <w:rFonts w:ascii="Arial" w:hAnsi="Arial" w:hint="cs"/>
          <w:noProof w:val="0"/>
          <w:color w:val="000000" w:themeColor="text1"/>
          <w:rtl/>
        </w:rPr>
        <w:t>.</w:t>
      </w:r>
      <w:r>
        <w:rPr>
          <w:rFonts w:ascii="Arial" w:hAnsi="Arial"/>
          <w:noProof w:val="0"/>
          <w:color w:val="000000" w:themeColor="text1"/>
          <w:rtl/>
        </w:rPr>
        <w:t xml:space="preserve"> הקטין ת' הסביר את עצמו באופן </w:t>
      </w:r>
      <w:r w:rsidR="008F54ED">
        <w:rPr>
          <w:rFonts w:ascii="Arial" w:hAnsi="Arial" w:hint="cs"/>
          <w:noProof w:val="0"/>
          <w:color w:val="000000" w:themeColor="text1"/>
          <w:rtl/>
        </w:rPr>
        <w:t xml:space="preserve">עצמאי, </w:t>
      </w:r>
      <w:r>
        <w:rPr>
          <w:rFonts w:ascii="Arial" w:hAnsi="Arial"/>
          <w:noProof w:val="0"/>
          <w:color w:val="000000" w:themeColor="text1"/>
          <w:rtl/>
        </w:rPr>
        <w:t>שקול</w:t>
      </w:r>
      <w:r w:rsidR="008F54ED">
        <w:rPr>
          <w:rFonts w:ascii="Arial" w:hAnsi="Arial" w:hint="cs"/>
          <w:noProof w:val="0"/>
          <w:color w:val="000000" w:themeColor="text1"/>
          <w:rtl/>
        </w:rPr>
        <w:t xml:space="preserve">, </w:t>
      </w:r>
      <w:r>
        <w:rPr>
          <w:rFonts w:ascii="Arial" w:hAnsi="Arial"/>
          <w:noProof w:val="0"/>
          <w:color w:val="000000" w:themeColor="text1"/>
          <w:rtl/>
        </w:rPr>
        <w:t xml:space="preserve">ורגוע ואף נתן נימוקים הגיוניים לתחושותיו ולדבריו. </w:t>
      </w:r>
    </w:p>
    <w:p w:rsidR="00AC620F" w:rsidRDefault="00AC620F" w:rsidP="00822FC8">
      <w:pPr>
        <w:pStyle w:val="ad"/>
        <w:numPr>
          <w:ilvl w:val="0"/>
          <w:numId w:val="1"/>
        </w:numPr>
        <w:spacing w:after="160" w:line="360" w:lineRule="auto"/>
        <w:ind w:left="714" w:hanging="357"/>
        <w:contextualSpacing w:val="0"/>
        <w:jc w:val="both"/>
        <w:rPr>
          <w:rFonts w:ascii="Arial" w:hAnsi="Arial"/>
          <w:noProof w:val="0"/>
          <w:color w:val="000000" w:themeColor="text1"/>
        </w:rPr>
      </w:pPr>
      <w:r w:rsidRPr="00822FC8">
        <w:rPr>
          <w:rFonts w:ascii="David" w:hAnsi="David"/>
          <w:noProof w:val="0"/>
          <w:color w:val="000000"/>
          <w:rtl/>
        </w:rPr>
        <w:t>ניתנו</w:t>
      </w:r>
      <w:r>
        <w:rPr>
          <w:rFonts w:ascii="Arial" w:hAnsi="Arial"/>
          <w:noProof w:val="0"/>
          <w:color w:val="000000" w:themeColor="text1"/>
          <w:rtl/>
        </w:rPr>
        <w:t xml:space="preserve"> החלטות מיום 20.09.23 ומיום 16.10.23, לפיהן זמני השהות שהומלצו בתסקיר בין האב לקטינים יתקיימו </w:t>
      </w:r>
      <w:r>
        <w:rPr>
          <w:rFonts w:ascii="Arial" w:hAnsi="Arial"/>
          <w:b/>
          <w:bCs/>
          <w:noProof w:val="0"/>
          <w:color w:val="000000" w:themeColor="text1"/>
          <w:rtl/>
        </w:rPr>
        <w:t>"תוך גמישות הדדית בהתאם לעיסוקי הילדים ורצונם, בהתאם להמלצת האפוטרופסה לדין"</w:t>
      </w:r>
      <w:r>
        <w:rPr>
          <w:rFonts w:ascii="Arial" w:hAnsi="Arial"/>
          <w:noProof w:val="0"/>
          <w:color w:val="000000" w:themeColor="text1"/>
          <w:rtl/>
        </w:rPr>
        <w:t xml:space="preserve"> וכן </w:t>
      </w:r>
      <w:r>
        <w:rPr>
          <w:rFonts w:ascii="Arial" w:hAnsi="Arial"/>
          <w:b/>
          <w:bCs/>
          <w:noProof w:val="0"/>
          <w:color w:val="000000" w:themeColor="text1"/>
          <w:rtl/>
        </w:rPr>
        <w:t>"במידת האפשר, בכפוף ללו"ז ועיסוקי הילדים, תוך התחשבות ברצונם, וללא כפייה".</w:t>
      </w:r>
    </w:p>
    <w:p w:rsidR="00AC620F" w:rsidRDefault="00AC620F" w:rsidP="005D0F8E">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color w:val="000000" w:themeColor="text1"/>
          <w:rtl/>
        </w:rPr>
        <w:t xml:space="preserve">לאחר ששמעתי את הצדדים, קראתי את התסקירים, חוות הדעת ואת כל הדיווחים והעדכונים שהוגשו בתיקים, נפגשתי עם הקטין הבכור, התוודעתי לרצונותיהם של </w:t>
      </w:r>
      <w:r>
        <w:rPr>
          <w:rtl/>
        </w:rPr>
        <w:t>הקטינים</w:t>
      </w:r>
      <w:r>
        <w:rPr>
          <w:rFonts w:ascii="Arial" w:hAnsi="Arial"/>
          <w:noProof w:val="0"/>
          <w:color w:val="000000" w:themeColor="text1"/>
          <w:rtl/>
        </w:rPr>
        <w:t xml:space="preserve"> וליחסיהם ע</w:t>
      </w:r>
      <w:r w:rsidR="00056819">
        <w:rPr>
          <w:rFonts w:ascii="Arial" w:hAnsi="Arial"/>
          <w:noProof w:val="0"/>
          <w:color w:val="000000" w:themeColor="text1"/>
          <w:rtl/>
        </w:rPr>
        <w:t>ם אביהם, לרבות באמצעות האפוט</w:t>
      </w:r>
      <w:r w:rsidR="00056819">
        <w:rPr>
          <w:rFonts w:ascii="Arial" w:hAnsi="Arial" w:hint="cs"/>
          <w:noProof w:val="0"/>
          <w:color w:val="000000" w:themeColor="text1"/>
          <w:rtl/>
        </w:rPr>
        <w:t>'</w:t>
      </w:r>
      <w:r>
        <w:rPr>
          <w:rFonts w:ascii="Arial" w:hAnsi="Arial"/>
          <w:noProof w:val="0"/>
          <w:color w:val="000000" w:themeColor="text1"/>
          <w:rtl/>
        </w:rPr>
        <w:t xml:space="preserve"> לדין, </w:t>
      </w:r>
      <w:r>
        <w:rPr>
          <w:rFonts w:ascii="David" w:hAnsi="David"/>
          <w:noProof w:val="0"/>
          <w:color w:val="000000"/>
          <w:rtl/>
        </w:rPr>
        <w:t xml:space="preserve">התרשמתי כי </w:t>
      </w:r>
      <w:r w:rsidR="00594F17">
        <w:rPr>
          <w:rFonts w:ascii="Arial" w:hAnsi="Arial"/>
          <w:noProof w:val="0"/>
          <w:color w:val="000000" w:themeColor="text1"/>
          <w:rtl/>
        </w:rPr>
        <w:t>הקטינים זקוקים לשני הוריהם</w:t>
      </w:r>
      <w:r w:rsidR="00594F17">
        <w:rPr>
          <w:rFonts w:ascii="Arial" w:hAnsi="Arial" w:hint="cs"/>
          <w:noProof w:val="0"/>
          <w:color w:val="000000" w:themeColor="text1"/>
          <w:rtl/>
        </w:rPr>
        <w:t xml:space="preserve">. יחד עם זאת, בעוד האם רתומה כולה </w:t>
      </w:r>
      <w:r w:rsidR="00056819">
        <w:rPr>
          <w:rFonts w:ascii="Arial" w:hAnsi="Arial" w:hint="cs"/>
          <w:noProof w:val="0"/>
          <w:color w:val="000000" w:themeColor="text1"/>
          <w:rtl/>
        </w:rPr>
        <w:t xml:space="preserve">לצרכי הקטינים, האב </w:t>
      </w:r>
      <w:r w:rsidR="00594F17">
        <w:rPr>
          <w:rFonts w:ascii="Arial" w:hAnsi="Arial" w:hint="cs"/>
          <w:noProof w:val="0"/>
          <w:color w:val="000000" w:themeColor="text1"/>
          <w:rtl/>
        </w:rPr>
        <w:t>ממשיך ב</w:t>
      </w:r>
      <w:r w:rsidR="00BC6EFA">
        <w:rPr>
          <w:rFonts w:ascii="Arial" w:hAnsi="Arial" w:hint="cs"/>
          <w:noProof w:val="0"/>
          <w:color w:val="000000" w:themeColor="text1"/>
          <w:rtl/>
        </w:rPr>
        <w:t>התנהלות נוקשה, שאינה רגישה לצרכיהם של הקטינים. בעני</w:t>
      </w:r>
      <w:r w:rsidR="00056819">
        <w:rPr>
          <w:rFonts w:ascii="Arial" w:hAnsi="Arial" w:hint="cs"/>
          <w:noProof w:val="0"/>
          <w:color w:val="000000" w:themeColor="text1"/>
          <w:rtl/>
        </w:rPr>
        <w:t>י</w:t>
      </w:r>
      <w:r w:rsidR="00BC6EFA">
        <w:rPr>
          <w:rFonts w:ascii="Arial" w:hAnsi="Arial" w:hint="cs"/>
          <w:noProof w:val="0"/>
          <w:color w:val="000000" w:themeColor="text1"/>
          <w:rtl/>
        </w:rPr>
        <w:t xml:space="preserve">ן זה, הוא מעדיף את רצונותיו הבלתי מתגמשים, על פני עיסוקיהם, פיתוח כישרונותיהם וחיי החברה של הקטינים. בכך הוא מעכב את </w:t>
      </w:r>
      <w:r w:rsidR="005D0F8E">
        <w:rPr>
          <w:rFonts w:ascii="Arial" w:hAnsi="Arial" w:hint="cs"/>
          <w:noProof w:val="0"/>
          <w:color w:val="000000" w:themeColor="text1"/>
          <w:rtl/>
        </w:rPr>
        <w:t>העמקת</w:t>
      </w:r>
      <w:r w:rsidR="00BC6EFA">
        <w:rPr>
          <w:rFonts w:ascii="Arial" w:hAnsi="Arial" w:hint="cs"/>
          <w:noProof w:val="0"/>
          <w:color w:val="000000" w:themeColor="text1"/>
          <w:rtl/>
        </w:rPr>
        <w:t xml:space="preserve"> הקשר ביניהם. </w:t>
      </w:r>
    </w:p>
    <w:p w:rsidR="00AC620F" w:rsidRDefault="00AC620F" w:rsidP="005D0F8E">
      <w:pPr>
        <w:pStyle w:val="ad"/>
        <w:numPr>
          <w:ilvl w:val="0"/>
          <w:numId w:val="1"/>
        </w:numPr>
        <w:spacing w:after="160" w:line="360" w:lineRule="auto"/>
        <w:ind w:left="714" w:hanging="357"/>
        <w:contextualSpacing w:val="0"/>
        <w:jc w:val="both"/>
        <w:rPr>
          <w:rFonts w:ascii="Arial" w:hAnsi="Arial"/>
          <w:noProof w:val="0"/>
          <w:color w:val="000000" w:themeColor="text1"/>
        </w:rPr>
      </w:pPr>
      <w:r>
        <w:rPr>
          <w:rFonts w:ascii="Arial" w:hAnsi="Arial"/>
          <w:noProof w:val="0"/>
          <w:color w:val="000000" w:themeColor="text1"/>
          <w:rtl/>
        </w:rPr>
        <w:lastRenderedPageBreak/>
        <w:t>לא מצאתי כי קיים ניכור הורי מצד האם</w:t>
      </w:r>
      <w:r w:rsidR="00BE11DA">
        <w:rPr>
          <w:rFonts w:ascii="Arial" w:hAnsi="Arial" w:hint="cs"/>
          <w:noProof w:val="0"/>
          <w:color w:val="000000" w:themeColor="text1"/>
          <w:rtl/>
        </w:rPr>
        <w:t>,</w:t>
      </w:r>
      <w:r>
        <w:rPr>
          <w:rFonts w:ascii="Arial" w:hAnsi="Arial"/>
          <w:noProof w:val="0"/>
          <w:color w:val="000000" w:themeColor="text1"/>
          <w:rtl/>
        </w:rPr>
        <w:t xml:space="preserve"> או כי היא מנסה להסית את הקטינים כנגד האב, או </w:t>
      </w:r>
      <w:r w:rsidRPr="00822FC8">
        <w:rPr>
          <w:rFonts w:ascii="David" w:hAnsi="David"/>
          <w:noProof w:val="0"/>
          <w:color w:val="000000"/>
          <w:rtl/>
        </w:rPr>
        <w:t>לצמצם</w:t>
      </w:r>
      <w:r>
        <w:rPr>
          <w:rFonts w:ascii="Arial" w:hAnsi="Arial"/>
          <w:noProof w:val="0"/>
          <w:color w:val="000000" w:themeColor="text1"/>
          <w:rtl/>
        </w:rPr>
        <w:t xml:space="preserve"> את הקשר שלו עמם.</w:t>
      </w:r>
      <w:r>
        <w:rPr>
          <w:rFonts w:ascii="David" w:hAnsi="David"/>
          <w:noProof w:val="0"/>
          <w:color w:val="000000"/>
          <w:rtl/>
        </w:rPr>
        <w:t xml:space="preserve"> התרשמתי כי על אף המוטיבציה</w:t>
      </w:r>
      <w:r>
        <w:rPr>
          <w:rFonts w:ascii="Arial" w:hAnsi="Arial"/>
          <w:noProof w:val="0"/>
          <w:rtl/>
        </w:rPr>
        <w:t xml:space="preserve"> של האב להיות נוכח בחיי ילדיו </w:t>
      </w:r>
      <w:r>
        <w:rPr>
          <w:rFonts w:ascii="Arial" w:hAnsi="Arial"/>
          <w:noProof w:val="0"/>
          <w:color w:val="000000" w:themeColor="text1"/>
          <w:rtl/>
        </w:rPr>
        <w:t>הקטינים ולקיים עמם זמני שהות נרחבים, הוא אינו קשוב לצרכי</w:t>
      </w:r>
      <w:r w:rsidR="005D0F8E">
        <w:rPr>
          <w:rFonts w:ascii="Arial" w:hAnsi="Arial" w:hint="cs"/>
          <w:noProof w:val="0"/>
          <w:color w:val="000000" w:themeColor="text1"/>
          <w:rtl/>
        </w:rPr>
        <w:t>הם</w:t>
      </w:r>
      <w:r>
        <w:rPr>
          <w:rFonts w:ascii="Arial" w:hAnsi="Arial"/>
          <w:noProof w:val="0"/>
          <w:color w:val="000000" w:themeColor="text1"/>
          <w:rtl/>
        </w:rPr>
        <w:t xml:space="preserve">, עיסוקיהם, פעילויותיהם ורצונותיהם, וכי התנהלותו </w:t>
      </w:r>
      <w:r w:rsidR="005D0F8E">
        <w:rPr>
          <w:rFonts w:ascii="Arial" w:hAnsi="Arial" w:hint="cs"/>
          <w:noProof w:val="0"/>
          <w:color w:val="000000" w:themeColor="text1"/>
          <w:rtl/>
        </w:rPr>
        <w:t>פוגעת</w:t>
      </w:r>
      <w:r>
        <w:rPr>
          <w:rFonts w:ascii="Arial" w:hAnsi="Arial"/>
          <w:noProof w:val="0"/>
          <w:color w:val="000000" w:themeColor="text1"/>
          <w:rtl/>
        </w:rPr>
        <w:t xml:space="preserve"> </w:t>
      </w:r>
      <w:r w:rsidR="005D0F8E">
        <w:rPr>
          <w:rFonts w:ascii="Arial" w:hAnsi="Arial" w:hint="cs"/>
          <w:noProof w:val="0"/>
          <w:color w:val="000000" w:themeColor="text1"/>
          <w:rtl/>
        </w:rPr>
        <w:t>ב</w:t>
      </w:r>
      <w:r w:rsidR="00BC6EFA">
        <w:rPr>
          <w:rFonts w:ascii="Arial" w:hAnsi="Arial" w:hint="cs"/>
          <w:noProof w:val="0"/>
          <w:color w:val="000000" w:themeColor="text1"/>
          <w:rtl/>
        </w:rPr>
        <w:t>קשר שלו איתם</w:t>
      </w:r>
      <w:r>
        <w:rPr>
          <w:rFonts w:ascii="Arial" w:hAnsi="Arial"/>
          <w:noProof w:val="0"/>
          <w:color w:val="000000" w:themeColor="text1"/>
          <w:rtl/>
        </w:rPr>
        <w:t xml:space="preserve">. </w:t>
      </w:r>
    </w:p>
    <w:p w:rsidR="00BE11DA" w:rsidRPr="00984471" w:rsidRDefault="00BE11DA" w:rsidP="00984471">
      <w:pPr>
        <w:pStyle w:val="ad"/>
        <w:numPr>
          <w:ilvl w:val="0"/>
          <w:numId w:val="1"/>
        </w:numPr>
        <w:spacing w:after="160" w:line="360" w:lineRule="auto"/>
        <w:ind w:left="714" w:hanging="357"/>
        <w:contextualSpacing w:val="0"/>
        <w:jc w:val="both"/>
        <w:rPr>
          <w:rFonts w:ascii="David" w:hAnsi="David"/>
          <w:noProof w:val="0"/>
          <w:color w:val="000000"/>
        </w:rPr>
      </w:pPr>
      <w:r w:rsidRPr="00984471">
        <w:rPr>
          <w:rFonts w:ascii="Arial" w:hAnsi="Arial"/>
          <w:noProof w:val="0"/>
          <w:color w:val="000000" w:themeColor="text1"/>
          <w:rtl/>
        </w:rPr>
        <w:t xml:space="preserve">גם אם </w:t>
      </w:r>
      <w:r w:rsidR="005D0F8E" w:rsidRPr="00984471">
        <w:rPr>
          <w:rFonts w:ascii="Arial" w:hAnsi="Arial" w:hint="cs"/>
          <w:noProof w:val="0"/>
          <w:color w:val="000000" w:themeColor="text1"/>
          <w:rtl/>
        </w:rPr>
        <w:t>בתחילת ההליך, האם התקשתה להפריד בין הקשר שלה עם האיש לבין הקשר של הקטינים עם האיש, הרי שהיא עשתה עבודה משמעותית והפנימה את חשיבות יחסי ההורות בין הקטינים לבין אביהם, גם אם התנהלותו כהורה, אינה מספיק טובה,</w:t>
      </w:r>
      <w:r w:rsidR="00984471" w:rsidRPr="00984471">
        <w:rPr>
          <w:rFonts w:ascii="David" w:hAnsi="David" w:hint="cs"/>
          <w:noProof w:val="0"/>
          <w:color w:val="000000"/>
          <w:rtl/>
        </w:rPr>
        <w:t xml:space="preserve"> </w:t>
      </w:r>
      <w:r w:rsidR="005D0F8E" w:rsidRPr="00984471">
        <w:rPr>
          <w:rFonts w:ascii="Arial" w:hAnsi="Arial" w:hint="cs"/>
          <w:noProof w:val="0"/>
          <w:color w:val="000000" w:themeColor="text1"/>
          <w:rtl/>
        </w:rPr>
        <w:t xml:space="preserve">לשיטתה. </w:t>
      </w:r>
      <w:r w:rsidR="005D0F8E" w:rsidRPr="00984471">
        <w:rPr>
          <w:rFonts w:ascii="Arial" w:hAnsi="Arial"/>
          <w:noProof w:val="0"/>
          <w:color w:val="000000" w:themeColor="text1"/>
          <w:rtl/>
        </w:rPr>
        <w:t xml:space="preserve">בסופו של </w:t>
      </w:r>
      <w:r w:rsidR="005D0F8E" w:rsidRPr="00984471">
        <w:rPr>
          <w:rFonts w:ascii="Arial" w:hAnsi="Arial" w:hint="cs"/>
          <w:noProof w:val="0"/>
          <w:color w:val="000000" w:themeColor="text1"/>
          <w:rtl/>
        </w:rPr>
        <w:t xml:space="preserve">הליך, כיום, </w:t>
      </w:r>
      <w:r w:rsidRPr="00984471">
        <w:rPr>
          <w:rFonts w:ascii="Arial" w:hAnsi="Arial"/>
          <w:noProof w:val="0"/>
          <w:color w:val="000000" w:themeColor="text1"/>
          <w:rtl/>
        </w:rPr>
        <w:t xml:space="preserve">ההשפעה המשמעותית יותר על </w:t>
      </w:r>
      <w:r w:rsidR="00D802E6" w:rsidRPr="00984471">
        <w:rPr>
          <w:rFonts w:ascii="Arial" w:hAnsi="Arial" w:hint="cs"/>
          <w:noProof w:val="0"/>
          <w:color w:val="000000" w:themeColor="text1"/>
          <w:rtl/>
        </w:rPr>
        <w:t xml:space="preserve">הקשר המקרטע בין </w:t>
      </w:r>
      <w:r w:rsidR="00D802E6" w:rsidRPr="00984471">
        <w:rPr>
          <w:rFonts w:ascii="Arial" w:hAnsi="Arial"/>
          <w:noProof w:val="0"/>
          <w:color w:val="000000" w:themeColor="text1"/>
          <w:rtl/>
        </w:rPr>
        <w:t xml:space="preserve">הקטינים </w:t>
      </w:r>
      <w:r w:rsidR="00D802E6" w:rsidRPr="00984471">
        <w:rPr>
          <w:rFonts w:ascii="Arial" w:hAnsi="Arial" w:hint="cs"/>
          <w:noProof w:val="0"/>
          <w:color w:val="000000" w:themeColor="text1"/>
          <w:rtl/>
        </w:rPr>
        <w:t>לבין</w:t>
      </w:r>
      <w:r w:rsidRPr="00984471">
        <w:rPr>
          <w:rFonts w:ascii="Arial" w:hAnsi="Arial"/>
          <w:noProof w:val="0"/>
          <w:color w:val="000000" w:themeColor="text1"/>
          <w:rtl/>
        </w:rPr>
        <w:t xml:space="preserve"> אביהם נעוצה </w:t>
      </w:r>
      <w:r w:rsidR="00D802E6" w:rsidRPr="00984471">
        <w:rPr>
          <w:rFonts w:ascii="Arial" w:hAnsi="Arial" w:hint="cs"/>
          <w:noProof w:val="0"/>
          <w:color w:val="000000" w:themeColor="text1"/>
          <w:rtl/>
        </w:rPr>
        <w:t xml:space="preserve">בנוקשות וחוסר הגמישות </w:t>
      </w:r>
      <w:r w:rsidR="00984471">
        <w:rPr>
          <w:rFonts w:ascii="Arial" w:hAnsi="Arial"/>
          <w:noProof w:val="0"/>
          <w:color w:val="000000" w:themeColor="text1"/>
          <w:rtl/>
        </w:rPr>
        <w:t>של האב</w:t>
      </w:r>
      <w:r w:rsidR="00984471">
        <w:rPr>
          <w:rFonts w:ascii="Arial" w:hAnsi="Arial" w:hint="cs"/>
          <w:noProof w:val="0"/>
          <w:color w:val="000000" w:themeColor="text1"/>
          <w:rtl/>
        </w:rPr>
        <w:t>.</w:t>
      </w:r>
    </w:p>
    <w:p w:rsidR="006E685E" w:rsidRPr="006E685E" w:rsidRDefault="006E685E" w:rsidP="00505557">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color w:val="000000" w:themeColor="text1"/>
          <w:rtl/>
        </w:rPr>
        <w:t>לכך יש להוסיף את</w:t>
      </w:r>
      <w:r w:rsidR="006C496F">
        <w:rPr>
          <w:rFonts w:ascii="Arial" w:hAnsi="Arial" w:hint="cs"/>
          <w:noProof w:val="0"/>
          <w:color w:val="000000" w:themeColor="text1"/>
          <w:rtl/>
        </w:rPr>
        <w:t xml:space="preserve"> דברי האב הכתובים במסמך שנחזה להיות מסמך הכנה להליכים משפטיים (נ17 לתע"ר האם): </w:t>
      </w:r>
      <w:r w:rsidR="006C496F">
        <w:rPr>
          <w:rFonts w:ascii="Arial" w:hAnsi="Arial" w:hint="cs"/>
          <w:b/>
          <w:bCs/>
          <w:noProof w:val="0"/>
          <w:color w:val="000000" w:themeColor="text1"/>
          <w:rtl/>
        </w:rPr>
        <w:t>"אני רוצה את השקט שלי - לא לטפל בלי סוף באחרים אפילו במחיר של ויתור על משמורת ... האם עלי לכוון למשמורת משותפת? חלקית?</w:t>
      </w:r>
      <w:r w:rsidR="006C496F">
        <w:rPr>
          <w:rFonts w:ascii="Arial" w:hAnsi="Arial" w:hint="cs"/>
          <w:b/>
          <w:bCs/>
          <w:noProof w:val="0"/>
          <w:color w:val="000000" w:themeColor="text1"/>
        </w:rPr>
        <w:t xml:space="preserve"> </w:t>
      </w:r>
      <w:r w:rsidR="006C496F">
        <w:rPr>
          <w:rFonts w:ascii="Arial" w:hAnsi="Arial" w:hint="cs"/>
          <w:b/>
          <w:bCs/>
          <w:noProof w:val="0"/>
          <w:color w:val="000000" w:themeColor="text1"/>
          <w:rtl/>
        </w:rPr>
        <w:t>מלאה?"</w:t>
      </w:r>
      <w:r w:rsidR="006C496F">
        <w:rPr>
          <w:rFonts w:ascii="Arial" w:hAnsi="Arial" w:hint="cs"/>
          <w:noProof w:val="0"/>
          <w:color w:val="000000" w:themeColor="text1"/>
          <w:rtl/>
        </w:rPr>
        <w:t>.</w:t>
      </w:r>
    </w:p>
    <w:p w:rsidR="006C496F" w:rsidRPr="006C496F" w:rsidRDefault="006C496F" w:rsidP="00EC40DE">
      <w:pPr>
        <w:pStyle w:val="ad"/>
        <w:numPr>
          <w:ilvl w:val="0"/>
          <w:numId w:val="1"/>
        </w:numPr>
        <w:spacing w:after="160" w:line="360" w:lineRule="auto"/>
        <w:ind w:left="652" w:hanging="425"/>
        <w:contextualSpacing w:val="0"/>
        <w:jc w:val="both"/>
        <w:rPr>
          <w:rFonts w:ascii="Arial" w:hAnsi="Arial"/>
          <w:noProof w:val="0"/>
        </w:rPr>
      </w:pPr>
      <w:r w:rsidRPr="00EC40DE">
        <w:rPr>
          <w:rFonts w:ascii="David" w:hAnsi="David" w:hint="cs"/>
          <w:noProof w:val="0"/>
          <w:color w:val="000000"/>
          <w:rtl/>
        </w:rPr>
        <w:t>האב</w:t>
      </w:r>
      <w:r>
        <w:rPr>
          <w:rFonts w:ascii="Arial" w:hAnsi="Arial" w:hint="cs"/>
          <w:noProof w:val="0"/>
          <w:color w:val="000000" w:themeColor="text1"/>
          <w:rtl/>
        </w:rPr>
        <w:t xml:space="preserve"> אישר בחקירתו את הדברים</w:t>
      </w:r>
      <w:r w:rsidR="002B2A87">
        <w:rPr>
          <w:rFonts w:ascii="Arial" w:hAnsi="Arial" w:hint="cs"/>
          <w:noProof w:val="0"/>
          <w:color w:val="000000" w:themeColor="text1"/>
          <w:rtl/>
        </w:rPr>
        <w:t xml:space="preserve">, </w:t>
      </w:r>
      <w:r w:rsidR="00104F43">
        <w:rPr>
          <w:rFonts w:ascii="Arial" w:hAnsi="Arial" w:hint="cs"/>
          <w:noProof w:val="0"/>
          <w:color w:val="000000" w:themeColor="text1"/>
          <w:rtl/>
        </w:rPr>
        <w:t>אלא של</w:t>
      </w:r>
      <w:r w:rsidR="002B2A87">
        <w:rPr>
          <w:rFonts w:ascii="Arial" w:hAnsi="Arial" w:hint="cs"/>
          <w:noProof w:val="0"/>
          <w:color w:val="000000" w:themeColor="text1"/>
          <w:rtl/>
        </w:rPr>
        <w:t xml:space="preserve">טענתו </w:t>
      </w:r>
      <w:r w:rsidR="002B2A87">
        <w:rPr>
          <w:rFonts w:ascii="Arial" w:hAnsi="Arial" w:hint="cs"/>
          <w:b/>
          <w:bCs/>
          <w:noProof w:val="0"/>
          <w:color w:val="000000" w:themeColor="text1"/>
          <w:rtl/>
        </w:rPr>
        <w:t>"זה שכתבתי וזרקתי למגירה משהו, מה שקובע אלה התביעות שהגשתי לבית המשפט"</w:t>
      </w:r>
      <w:r w:rsidR="00505557">
        <w:rPr>
          <w:rFonts w:ascii="Arial" w:hAnsi="Arial" w:hint="cs"/>
          <w:noProof w:val="0"/>
          <w:color w:val="000000" w:themeColor="text1"/>
          <w:rtl/>
        </w:rPr>
        <w:t xml:space="preserve">, וכן: </w:t>
      </w:r>
      <w:r w:rsidR="00505557">
        <w:rPr>
          <w:rFonts w:ascii="Arial" w:hAnsi="Arial" w:hint="cs"/>
          <w:b/>
          <w:bCs/>
          <w:noProof w:val="0"/>
          <w:color w:val="000000" w:themeColor="text1"/>
          <w:rtl/>
        </w:rPr>
        <w:t xml:space="preserve">"אלו הם דברים שכתבתי ביני לבין עצמי או אלה שאלות להתייעצות עם בעל מקצוע ... אני מעדיף לבוא עם מספר אפשרויות שביניהן אפשר לחשוב או לבדוק ובסופו של דבר מתקבלת החלטה על האפשרות הנכונה" </w:t>
      </w:r>
      <w:r>
        <w:rPr>
          <w:rFonts w:ascii="Arial" w:hAnsi="Arial" w:hint="cs"/>
          <w:noProof w:val="0"/>
          <w:color w:val="000000" w:themeColor="text1"/>
          <w:rtl/>
        </w:rPr>
        <w:t xml:space="preserve">(25.06.23, עמ' </w:t>
      </w:r>
      <w:r w:rsidR="002B2A87">
        <w:rPr>
          <w:rFonts w:ascii="Arial" w:hAnsi="Arial" w:hint="cs"/>
          <w:noProof w:val="0"/>
          <w:rtl/>
        </w:rPr>
        <w:t xml:space="preserve">28 ש' </w:t>
      </w:r>
      <w:r w:rsidR="00505557">
        <w:rPr>
          <w:rFonts w:ascii="Arial" w:hAnsi="Arial" w:hint="cs"/>
          <w:noProof w:val="0"/>
          <w:rtl/>
        </w:rPr>
        <w:t>39</w:t>
      </w:r>
      <w:r w:rsidR="002B2A87">
        <w:rPr>
          <w:rFonts w:ascii="Arial" w:hAnsi="Arial" w:hint="cs"/>
          <w:noProof w:val="0"/>
          <w:rtl/>
        </w:rPr>
        <w:t>-19).</w:t>
      </w:r>
    </w:p>
    <w:p w:rsidR="00AC620F" w:rsidRDefault="00AC620F" w:rsidP="00D802E6">
      <w:pPr>
        <w:pStyle w:val="ad"/>
        <w:numPr>
          <w:ilvl w:val="0"/>
          <w:numId w:val="1"/>
        </w:numPr>
        <w:spacing w:after="160" w:line="360" w:lineRule="auto"/>
        <w:ind w:left="652" w:hanging="425"/>
        <w:contextualSpacing w:val="0"/>
        <w:jc w:val="both"/>
        <w:rPr>
          <w:rFonts w:ascii="Arial" w:hAnsi="Arial"/>
          <w:noProof w:val="0"/>
        </w:rPr>
      </w:pPr>
      <w:r w:rsidRPr="00C75CA9">
        <w:rPr>
          <w:rFonts w:ascii="David" w:hAnsi="David"/>
          <w:noProof w:val="0"/>
          <w:color w:val="000000"/>
          <w:rtl/>
        </w:rPr>
        <w:t xml:space="preserve">עולה כי מאז פרידת הצדדים </w:t>
      </w:r>
      <w:r w:rsidR="00D802E6">
        <w:rPr>
          <w:rFonts w:ascii="David" w:hAnsi="David" w:hint="cs"/>
          <w:noProof w:val="0"/>
          <w:color w:val="000000"/>
          <w:rtl/>
        </w:rPr>
        <w:t xml:space="preserve">ביתה של </w:t>
      </w:r>
      <w:r w:rsidRPr="00C75CA9">
        <w:rPr>
          <w:rFonts w:ascii="David" w:hAnsi="David"/>
          <w:noProof w:val="0"/>
          <w:color w:val="000000"/>
          <w:rtl/>
        </w:rPr>
        <w:t>האם</w:t>
      </w:r>
      <w:r w:rsidR="00D802E6">
        <w:rPr>
          <w:rFonts w:ascii="David" w:hAnsi="David" w:hint="cs"/>
          <w:noProof w:val="0"/>
          <w:color w:val="000000"/>
          <w:rtl/>
        </w:rPr>
        <w:t>, היה ביתם המרכזי של הקטינים והורותה</w:t>
      </w:r>
      <w:r w:rsidR="00D802E6">
        <w:rPr>
          <w:rFonts w:ascii="David" w:hAnsi="David"/>
          <w:noProof w:val="0"/>
          <w:color w:val="000000"/>
          <w:rtl/>
        </w:rPr>
        <w:t xml:space="preserve"> </w:t>
      </w:r>
      <w:r w:rsidRPr="00C75CA9">
        <w:rPr>
          <w:rFonts w:ascii="David" w:hAnsi="David"/>
          <w:noProof w:val="0"/>
          <w:color w:val="000000"/>
          <w:rtl/>
        </w:rPr>
        <w:t xml:space="preserve">בפועל </w:t>
      </w:r>
      <w:r w:rsidR="00D802E6">
        <w:rPr>
          <w:rFonts w:ascii="David" w:hAnsi="David" w:hint="cs"/>
          <w:noProof w:val="0"/>
          <w:color w:val="000000"/>
          <w:rtl/>
        </w:rPr>
        <w:t xml:space="preserve">שימשה כעוגן עבורם, </w:t>
      </w:r>
      <w:r w:rsidRPr="00C75CA9">
        <w:rPr>
          <w:rFonts w:ascii="David" w:hAnsi="David"/>
          <w:noProof w:val="0"/>
          <w:color w:val="000000"/>
          <w:rtl/>
        </w:rPr>
        <w:t xml:space="preserve">וכן כי יש </w:t>
      </w:r>
      <w:r w:rsidRPr="00C75CA9">
        <w:rPr>
          <w:rFonts w:ascii="Arial" w:hAnsi="Arial"/>
          <w:noProof w:val="0"/>
          <w:rtl/>
        </w:rPr>
        <w:t xml:space="preserve">ביכולתה לתת מענה רחב ומוצק יותר לקטינים מבחינת הטיפול </w:t>
      </w:r>
      <w:r w:rsidR="00D802E6">
        <w:rPr>
          <w:rFonts w:ascii="Arial" w:hAnsi="Arial" w:hint="cs"/>
          <w:noProof w:val="0"/>
          <w:rtl/>
        </w:rPr>
        <w:t xml:space="preserve">בהם </w:t>
      </w:r>
      <w:r w:rsidRPr="00C75CA9">
        <w:rPr>
          <w:rFonts w:ascii="Arial" w:hAnsi="Arial"/>
          <w:noProof w:val="0"/>
          <w:rtl/>
        </w:rPr>
        <w:t>והמענה לצרכיהם</w:t>
      </w:r>
      <w:r w:rsidR="00FD5FD6" w:rsidRPr="00C75CA9">
        <w:rPr>
          <w:rFonts w:ascii="David" w:hAnsi="David" w:hint="cs"/>
          <w:noProof w:val="0"/>
          <w:color w:val="000000"/>
          <w:rtl/>
        </w:rPr>
        <w:t>, כפי שגם הומלץ בחוות דעת של מכון שלם מיום 10.12.20</w:t>
      </w:r>
      <w:r w:rsidR="00D802E6">
        <w:rPr>
          <w:rFonts w:ascii="David" w:hAnsi="David" w:hint="cs"/>
          <w:noProof w:val="0"/>
          <w:color w:val="000000"/>
          <w:rtl/>
        </w:rPr>
        <w:t>.</w:t>
      </w:r>
    </w:p>
    <w:p w:rsidR="00BE11DA" w:rsidRDefault="00BE11DA" w:rsidP="00984471">
      <w:pPr>
        <w:pStyle w:val="ad"/>
        <w:numPr>
          <w:ilvl w:val="0"/>
          <w:numId w:val="1"/>
        </w:numPr>
        <w:spacing w:after="160" w:line="360" w:lineRule="auto"/>
        <w:ind w:left="652" w:hanging="425"/>
        <w:contextualSpacing w:val="0"/>
        <w:jc w:val="both"/>
        <w:rPr>
          <w:rFonts w:ascii="David" w:hAnsi="David"/>
          <w:noProof w:val="0"/>
          <w:color w:val="000000"/>
        </w:rPr>
      </w:pPr>
      <w:r w:rsidRPr="00752799">
        <w:rPr>
          <w:rFonts w:ascii="Arial" w:hAnsi="Arial"/>
          <w:noProof w:val="0"/>
          <w:color w:val="000000" w:themeColor="text1"/>
          <w:rtl/>
        </w:rPr>
        <w:lastRenderedPageBreak/>
        <w:t>בין הצדדים קיימת תקשורת בעייתית ומאשימה, בפני הקטינים. מובהר כי העדר שיתוף פעולה ותקשורת טובה בין ההורים, רק מגביר את הסיכון לחיכוך משמעותי, נוכח ריבוי</w:t>
      </w:r>
      <w:r w:rsidRPr="00752799">
        <w:rPr>
          <w:rFonts w:ascii="Arial" w:hAnsi="Arial"/>
          <w:noProof w:val="0"/>
          <w:rtl/>
        </w:rPr>
        <w:t xml:space="preserve"> ההזדמנויות שעליהם להיות בקשר, ומשפיע באופן שלילי על </w:t>
      </w:r>
      <w:r>
        <w:rPr>
          <w:rtl/>
        </w:rPr>
        <w:t>הילדים</w:t>
      </w:r>
      <w:r w:rsidRPr="00752799">
        <w:rPr>
          <w:rFonts w:ascii="Arial" w:hAnsi="Arial"/>
          <w:noProof w:val="0"/>
          <w:rtl/>
        </w:rPr>
        <w:t xml:space="preserve"> אשר עדים לקונפליקטים בין הוריהם באופן מתמשך.</w:t>
      </w:r>
      <w:r>
        <w:rPr>
          <w:rFonts w:ascii="David" w:hAnsi="David" w:hint="cs"/>
          <w:noProof w:val="0"/>
          <w:color w:val="000000"/>
          <w:rtl/>
        </w:rPr>
        <w:t xml:space="preserve"> </w:t>
      </w:r>
      <w:r w:rsidRPr="00752799">
        <w:rPr>
          <w:rFonts w:ascii="David" w:hAnsi="David"/>
          <w:noProof w:val="0"/>
          <w:color w:val="000000"/>
          <w:rtl/>
        </w:rPr>
        <w:t xml:space="preserve">הצורך של הקטינים הוא ביציבות ובקביעות של סדרי חייהם </w:t>
      </w:r>
      <w:r w:rsidR="00984471">
        <w:rPr>
          <w:rFonts w:ascii="David" w:hAnsi="David" w:hint="cs"/>
          <w:noProof w:val="0"/>
          <w:color w:val="000000"/>
          <w:rtl/>
        </w:rPr>
        <w:t xml:space="preserve">בפרט, </w:t>
      </w:r>
      <w:r w:rsidRPr="00752799">
        <w:rPr>
          <w:rFonts w:ascii="David" w:hAnsi="David"/>
          <w:noProof w:val="0"/>
          <w:color w:val="000000"/>
          <w:rtl/>
        </w:rPr>
        <w:t xml:space="preserve">לאחר פרידת הוריהם. </w:t>
      </w:r>
    </w:p>
    <w:p w:rsidR="00AC620F" w:rsidRPr="007D24AA" w:rsidRDefault="007D24AA" w:rsidP="007D24AA">
      <w:pPr>
        <w:pStyle w:val="ad"/>
        <w:numPr>
          <w:ilvl w:val="0"/>
          <w:numId w:val="1"/>
        </w:numPr>
        <w:spacing w:after="160" w:line="360" w:lineRule="auto"/>
        <w:ind w:left="652" w:hanging="425"/>
        <w:contextualSpacing w:val="0"/>
        <w:jc w:val="both"/>
        <w:rPr>
          <w:rFonts w:ascii="Arial" w:hAnsi="Arial"/>
          <w:noProof w:val="0"/>
          <w:color w:val="000000" w:themeColor="text1"/>
        </w:rPr>
      </w:pPr>
      <w:r w:rsidRPr="007D24AA">
        <w:rPr>
          <w:rFonts w:ascii="Arial" w:hAnsi="Arial" w:hint="cs"/>
          <w:noProof w:val="0"/>
          <w:color w:val="000000" w:themeColor="text1"/>
          <w:rtl/>
        </w:rPr>
        <w:t>יחד עם זאת, על הקטינים לדעת כי למזלם הם זכו באבא ובאמא, ושניהם חייבים וזכאים לשמש להם כהורים.</w:t>
      </w:r>
      <w:r w:rsidRPr="007D24AA">
        <w:rPr>
          <w:rFonts w:ascii="David" w:hAnsi="David" w:hint="cs"/>
          <w:noProof w:val="0"/>
          <w:color w:val="000000"/>
          <w:rtl/>
        </w:rPr>
        <w:t xml:space="preserve"> </w:t>
      </w:r>
      <w:r w:rsidR="00AC620F" w:rsidRPr="007D24AA">
        <w:rPr>
          <w:rFonts w:ascii="Arial" w:hAnsi="Arial"/>
          <w:noProof w:val="0"/>
          <w:rtl/>
        </w:rPr>
        <w:t xml:space="preserve">אשר על כן, </w:t>
      </w:r>
      <w:r w:rsidR="00AC620F" w:rsidRPr="007D24AA">
        <w:rPr>
          <w:rFonts w:ascii="Arial" w:hAnsi="Arial"/>
          <w:noProof w:val="0"/>
          <w:color w:val="000000" w:themeColor="text1"/>
          <w:rtl/>
        </w:rPr>
        <w:t xml:space="preserve">מצאתי לקבוע כי האחריות ההורית על </w:t>
      </w:r>
      <w:r w:rsidR="00AC620F" w:rsidRPr="007D24AA">
        <w:rPr>
          <w:rFonts w:ascii="David" w:hAnsi="David"/>
          <w:noProof w:val="0"/>
          <w:color w:val="000000"/>
          <w:rtl/>
        </w:rPr>
        <w:t>הקטינים</w:t>
      </w:r>
      <w:r w:rsidR="00AC620F" w:rsidRPr="007D24AA">
        <w:rPr>
          <w:rFonts w:ascii="Arial" w:hAnsi="Arial"/>
          <w:noProof w:val="0"/>
          <w:color w:val="000000" w:themeColor="text1"/>
          <w:rtl/>
        </w:rPr>
        <w:t xml:space="preserve"> תהא משותפת לשני ההורים.</w:t>
      </w:r>
    </w:p>
    <w:p w:rsidR="00AC620F" w:rsidRDefault="00AC620F" w:rsidP="00ED00AA">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color w:val="000000" w:themeColor="text1"/>
          <w:rtl/>
        </w:rPr>
        <w:t xml:space="preserve"> </w:t>
      </w:r>
      <w:r w:rsidRPr="00822FC8">
        <w:rPr>
          <w:rFonts w:ascii="David" w:hAnsi="David" w:hint="cs"/>
          <w:noProof w:val="0"/>
          <w:color w:val="000000"/>
          <w:rtl/>
        </w:rPr>
        <w:t>לצד</w:t>
      </w:r>
      <w:r>
        <w:rPr>
          <w:rFonts w:ascii="Arial" w:hAnsi="Arial" w:hint="cs"/>
          <w:noProof w:val="0"/>
          <w:color w:val="000000" w:themeColor="text1"/>
          <w:rtl/>
        </w:rPr>
        <w:t xml:space="preserve"> זאת, בנסיבות המיוחדות של משפחת פ</w:t>
      </w:r>
      <w:r w:rsidR="007D24AA">
        <w:rPr>
          <w:rFonts w:ascii="Arial" w:hAnsi="Arial" w:hint="cs"/>
          <w:noProof w:val="0"/>
          <w:color w:val="000000" w:themeColor="text1"/>
          <w:rtl/>
        </w:rPr>
        <w:t>'</w:t>
      </w:r>
      <w:r>
        <w:rPr>
          <w:rFonts w:ascii="Arial" w:hAnsi="Arial" w:hint="cs"/>
          <w:noProof w:val="0"/>
          <w:color w:val="000000" w:themeColor="text1"/>
          <w:rtl/>
        </w:rPr>
        <w:t xml:space="preserve">, לאחר שהתגלעו קשיים בקיום זמני השהות בין האב והקטינים כפי שהומלצו בתסקיר מיום </w:t>
      </w:r>
      <w:r w:rsidR="009B42C5">
        <w:rPr>
          <w:rFonts w:ascii="Arial" w:hAnsi="Arial" w:hint="cs"/>
          <w:noProof w:val="0"/>
          <w:color w:val="000000" w:themeColor="text1"/>
          <w:rtl/>
        </w:rPr>
        <w:t>31</w:t>
      </w:r>
      <w:r>
        <w:rPr>
          <w:rFonts w:ascii="Arial" w:hAnsi="Arial" w:hint="cs"/>
          <w:noProof w:val="0"/>
          <w:color w:val="000000" w:themeColor="text1"/>
          <w:rtl/>
        </w:rPr>
        <w:t xml:space="preserve">.01.23, מסיבות שונות הקשורות לצרכי הקטינים, ובכלל </w:t>
      </w:r>
      <w:r w:rsidR="009B42C5">
        <w:rPr>
          <w:rFonts w:ascii="Arial" w:hAnsi="Arial" w:hint="cs"/>
          <w:noProof w:val="0"/>
          <w:color w:val="000000" w:themeColor="text1"/>
          <w:rtl/>
        </w:rPr>
        <w:t>זה התנגשות עם חוגים ופעילויות שלהם</w:t>
      </w:r>
      <w:r>
        <w:rPr>
          <w:rFonts w:ascii="Arial" w:hAnsi="Arial" w:hint="cs"/>
          <w:noProof w:val="0"/>
          <w:color w:val="000000" w:themeColor="text1"/>
          <w:rtl/>
        </w:rPr>
        <w:t xml:space="preserve">, </w:t>
      </w:r>
      <w:r w:rsidR="006A59DF">
        <w:rPr>
          <w:rFonts w:ascii="Arial" w:hAnsi="Arial" w:hint="cs"/>
          <w:noProof w:val="0"/>
          <w:color w:val="000000" w:themeColor="text1"/>
          <w:rtl/>
        </w:rPr>
        <w:t>כמו גם העדר מקום</w:t>
      </w:r>
      <w:r w:rsidR="002F0E39">
        <w:rPr>
          <w:rFonts w:ascii="Arial" w:hAnsi="Arial" w:hint="cs"/>
          <w:noProof w:val="0"/>
          <w:color w:val="000000" w:themeColor="text1"/>
          <w:rtl/>
        </w:rPr>
        <w:t xml:space="preserve"> קבוע אצל האב לשהות ולהלין אותם</w:t>
      </w:r>
      <w:r w:rsidR="00984471">
        <w:rPr>
          <w:rFonts w:ascii="Arial" w:hAnsi="Arial" w:hint="cs"/>
          <w:noProof w:val="0"/>
          <w:color w:val="000000" w:themeColor="text1"/>
          <w:rtl/>
        </w:rPr>
        <w:t>,</w:t>
      </w:r>
      <w:r w:rsidR="002F0E39">
        <w:rPr>
          <w:rFonts w:ascii="Arial" w:hAnsi="Arial" w:hint="cs"/>
          <w:noProof w:val="0"/>
          <w:color w:val="000000" w:themeColor="text1"/>
          <w:rtl/>
        </w:rPr>
        <w:t xml:space="preserve"> </w:t>
      </w:r>
      <w:r w:rsidR="006A59DF">
        <w:rPr>
          <w:rFonts w:ascii="Arial" w:hAnsi="Arial" w:hint="cs"/>
          <w:noProof w:val="0"/>
          <w:color w:val="000000" w:themeColor="text1"/>
          <w:rtl/>
        </w:rPr>
        <w:t xml:space="preserve">מבלי להעביר אותם </w:t>
      </w:r>
      <w:r w:rsidR="002F0E39">
        <w:rPr>
          <w:rFonts w:ascii="Arial" w:hAnsi="Arial" w:hint="cs"/>
          <w:noProof w:val="0"/>
          <w:color w:val="000000" w:themeColor="text1"/>
          <w:rtl/>
        </w:rPr>
        <w:t>מדירה לדירה</w:t>
      </w:r>
      <w:r w:rsidR="006A59DF">
        <w:rPr>
          <w:rFonts w:ascii="Arial" w:hAnsi="Arial" w:hint="cs"/>
          <w:noProof w:val="0"/>
          <w:color w:val="000000" w:themeColor="text1"/>
          <w:rtl/>
        </w:rPr>
        <w:t xml:space="preserve"> </w:t>
      </w:r>
      <w:r w:rsidR="00ED00AA">
        <w:rPr>
          <w:rFonts w:ascii="Arial" w:hAnsi="Arial"/>
          <w:noProof w:val="0"/>
          <w:color w:val="000000" w:themeColor="text1"/>
        </w:rPr>
        <w:t>xxx</w:t>
      </w:r>
      <w:r w:rsidR="00792C17">
        <w:rPr>
          <w:rFonts w:ascii="Arial" w:hAnsi="Arial" w:hint="cs"/>
          <w:noProof w:val="0"/>
          <w:color w:val="000000" w:themeColor="text1"/>
          <w:rtl/>
        </w:rPr>
        <w:t xml:space="preserve">- </w:t>
      </w:r>
      <w:r w:rsidR="00ED00AA">
        <w:rPr>
          <w:rFonts w:ascii="Arial" w:hAnsi="Arial"/>
          <w:noProof w:val="0"/>
          <w:color w:val="000000" w:themeColor="text1"/>
        </w:rPr>
        <w:t>xxx</w:t>
      </w:r>
      <w:r w:rsidR="00792C17">
        <w:rPr>
          <w:rFonts w:ascii="Arial" w:hAnsi="Arial" w:hint="cs"/>
          <w:noProof w:val="0"/>
          <w:color w:val="000000" w:themeColor="text1"/>
          <w:rtl/>
        </w:rPr>
        <w:t xml:space="preserve">- </w:t>
      </w:r>
      <w:r w:rsidR="00ED00AA">
        <w:rPr>
          <w:rFonts w:ascii="Arial" w:hAnsi="Arial"/>
          <w:noProof w:val="0"/>
          <w:color w:val="000000" w:themeColor="text1"/>
        </w:rPr>
        <w:t>xxx</w:t>
      </w:r>
      <w:r w:rsidR="00792C17">
        <w:rPr>
          <w:rFonts w:ascii="Arial" w:hAnsi="Arial" w:hint="cs"/>
          <w:noProof w:val="0"/>
          <w:color w:val="000000" w:themeColor="text1"/>
          <w:rtl/>
        </w:rPr>
        <w:t xml:space="preserve"> (כפי שהציע האב בעדותו מיום 25.03.26, עמ' </w:t>
      </w:r>
      <w:r w:rsidR="002F0E39">
        <w:rPr>
          <w:rFonts w:ascii="Arial" w:hAnsi="Arial" w:hint="cs"/>
          <w:noProof w:val="0"/>
          <w:color w:val="000000" w:themeColor="text1"/>
          <w:rtl/>
        </w:rPr>
        <w:t>36 ש' 24-6)</w:t>
      </w:r>
      <w:r w:rsidR="006A59DF">
        <w:rPr>
          <w:rFonts w:ascii="Arial" w:hAnsi="Arial" w:hint="cs"/>
          <w:noProof w:val="0"/>
          <w:color w:val="000000" w:themeColor="text1"/>
          <w:rtl/>
        </w:rPr>
        <w:t xml:space="preserve">, </w:t>
      </w:r>
      <w:r>
        <w:rPr>
          <w:rFonts w:ascii="Arial" w:hAnsi="Arial" w:hint="cs"/>
          <w:noProof w:val="0"/>
          <w:color w:val="000000" w:themeColor="text1"/>
          <w:rtl/>
        </w:rPr>
        <w:t>בשלב זה לא מצאתי להורות על קיום זמני שהות</w:t>
      </w:r>
      <w:r w:rsidR="00F64643">
        <w:rPr>
          <w:rFonts w:ascii="Arial" w:hAnsi="Arial" w:hint="cs"/>
          <w:noProof w:val="0"/>
          <w:color w:val="000000" w:themeColor="text1"/>
          <w:rtl/>
        </w:rPr>
        <w:t xml:space="preserve"> דווקניים</w:t>
      </w:r>
      <w:r>
        <w:rPr>
          <w:rFonts w:ascii="Arial" w:hAnsi="Arial" w:hint="cs"/>
          <w:noProof w:val="0"/>
          <w:color w:val="000000" w:themeColor="text1"/>
          <w:rtl/>
        </w:rPr>
        <w:t xml:space="preserve"> </w:t>
      </w:r>
      <w:r w:rsidR="000F3363">
        <w:rPr>
          <w:rFonts w:ascii="Arial" w:hAnsi="Arial" w:hint="cs"/>
          <w:noProof w:val="0"/>
          <w:color w:val="000000" w:themeColor="text1"/>
          <w:rtl/>
        </w:rPr>
        <w:t>הכוללים לינה</w:t>
      </w:r>
      <w:r>
        <w:rPr>
          <w:rFonts w:ascii="Arial" w:hAnsi="Arial" w:hint="cs"/>
          <w:noProof w:val="0"/>
          <w:color w:val="000000" w:themeColor="text1"/>
          <w:rtl/>
        </w:rPr>
        <w:t xml:space="preserve"> </w:t>
      </w:r>
      <w:r w:rsidR="00003FA7">
        <w:rPr>
          <w:rFonts w:ascii="Arial" w:hAnsi="Arial" w:hint="cs"/>
          <w:noProof w:val="0"/>
          <w:color w:val="000000" w:themeColor="text1"/>
          <w:rtl/>
        </w:rPr>
        <w:t xml:space="preserve">אצל </w:t>
      </w:r>
      <w:r w:rsidR="00624893">
        <w:rPr>
          <w:rFonts w:ascii="Arial" w:hAnsi="Arial" w:hint="cs"/>
          <w:noProof w:val="0"/>
          <w:color w:val="000000" w:themeColor="text1"/>
          <w:rtl/>
        </w:rPr>
        <w:t xml:space="preserve">האב. </w:t>
      </w:r>
      <w:r>
        <w:rPr>
          <w:rFonts w:ascii="Arial" w:hAnsi="Arial" w:hint="cs"/>
          <w:noProof w:val="0"/>
          <w:color w:val="000000" w:themeColor="text1"/>
          <w:rtl/>
        </w:rPr>
        <w:t xml:space="preserve">זמני </w:t>
      </w:r>
      <w:r w:rsidR="00C2281B">
        <w:rPr>
          <w:rFonts w:ascii="Arial" w:hAnsi="Arial" w:hint="cs"/>
          <w:noProof w:val="0"/>
          <w:color w:val="000000" w:themeColor="text1"/>
          <w:rtl/>
        </w:rPr>
        <w:t>ה</w:t>
      </w:r>
      <w:r w:rsidR="000F3363">
        <w:rPr>
          <w:rFonts w:ascii="Arial" w:hAnsi="Arial" w:hint="cs"/>
          <w:noProof w:val="0"/>
          <w:color w:val="000000" w:themeColor="text1"/>
          <w:rtl/>
        </w:rPr>
        <w:t xml:space="preserve">שהות </w:t>
      </w:r>
      <w:r w:rsidR="00C2281B">
        <w:rPr>
          <w:rFonts w:ascii="Arial" w:hAnsi="Arial" w:hint="cs"/>
          <w:noProof w:val="0"/>
          <w:color w:val="000000" w:themeColor="text1"/>
          <w:rtl/>
        </w:rPr>
        <w:t xml:space="preserve">יהיו </w:t>
      </w:r>
      <w:r w:rsidR="0084756C">
        <w:rPr>
          <w:rFonts w:ascii="Arial" w:hAnsi="Arial" w:hint="cs"/>
          <w:noProof w:val="0"/>
          <w:color w:val="000000" w:themeColor="text1"/>
          <w:rtl/>
        </w:rPr>
        <w:t>גמישים ו</w:t>
      </w:r>
      <w:r w:rsidR="000F3363">
        <w:rPr>
          <w:rFonts w:ascii="Arial" w:hAnsi="Arial" w:hint="cs"/>
          <w:noProof w:val="0"/>
          <w:color w:val="000000" w:themeColor="text1"/>
          <w:rtl/>
        </w:rPr>
        <w:t xml:space="preserve">מותאמים לצרכיהם של הקטינים, </w:t>
      </w:r>
      <w:r w:rsidR="007D24AA">
        <w:rPr>
          <w:rFonts w:ascii="Arial" w:hAnsi="Arial" w:hint="cs"/>
          <w:noProof w:val="0"/>
          <w:color w:val="000000" w:themeColor="text1"/>
          <w:rtl/>
        </w:rPr>
        <w:t xml:space="preserve">בסיוע </w:t>
      </w:r>
      <w:r w:rsidR="00984471">
        <w:rPr>
          <w:rFonts w:ascii="Arial" w:hAnsi="Arial" w:hint="cs"/>
          <w:noProof w:val="0"/>
          <w:color w:val="000000" w:themeColor="text1"/>
          <w:rtl/>
        </w:rPr>
        <w:t>האפוטרופסה לדין למשך שנה מהיום, ו</w:t>
      </w:r>
      <w:r w:rsidR="007D24AA">
        <w:rPr>
          <w:rFonts w:ascii="Arial" w:hAnsi="Arial" w:hint="cs"/>
          <w:noProof w:val="0"/>
          <w:color w:val="000000" w:themeColor="text1"/>
          <w:rtl/>
        </w:rPr>
        <w:t xml:space="preserve">העו"ס לסדרי דין, באמצעות הסמכויות הניתנות לה. </w:t>
      </w:r>
      <w:r w:rsidR="000F3363">
        <w:rPr>
          <w:rFonts w:ascii="Arial" w:hAnsi="Arial" w:hint="cs"/>
          <w:noProof w:val="0"/>
          <w:color w:val="000000" w:themeColor="text1"/>
          <w:rtl/>
        </w:rPr>
        <w:t xml:space="preserve"> </w:t>
      </w:r>
    </w:p>
    <w:p w:rsidR="00AC620F" w:rsidRDefault="00AC620F" w:rsidP="007D24AA">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color w:val="000000" w:themeColor="text1"/>
          <w:rtl/>
        </w:rPr>
        <w:t xml:space="preserve">זמני השהות </w:t>
      </w:r>
      <w:r>
        <w:rPr>
          <w:rFonts w:ascii="Arial" w:hAnsi="Arial"/>
          <w:noProof w:val="0"/>
          <w:rtl/>
        </w:rPr>
        <w:t xml:space="preserve">יורחבו באופן מבוקר והדרגתי, בליווי עו"ס לסדרי דין, בהתאם לצרכי </w:t>
      </w:r>
      <w:r>
        <w:rPr>
          <w:rtl/>
        </w:rPr>
        <w:t>הקטינים</w:t>
      </w:r>
      <w:r>
        <w:rPr>
          <w:rFonts w:ascii="Arial" w:hAnsi="Arial"/>
          <w:noProof w:val="0"/>
          <w:rtl/>
        </w:rPr>
        <w:t xml:space="preserve">, </w:t>
      </w:r>
      <w:r w:rsidR="007D24AA">
        <w:rPr>
          <w:rFonts w:ascii="Arial" w:hAnsi="Arial" w:hint="cs"/>
          <w:noProof w:val="0"/>
          <w:rtl/>
        </w:rPr>
        <w:t>תוך שיתוף פעולה מלא של ה</w:t>
      </w:r>
      <w:r w:rsidR="00984471">
        <w:rPr>
          <w:rFonts w:ascii="Arial" w:hAnsi="Arial" w:hint="cs"/>
          <w:noProof w:val="0"/>
          <w:rtl/>
        </w:rPr>
        <w:t>קטינים ה</w:t>
      </w:r>
      <w:r w:rsidR="007D24AA">
        <w:rPr>
          <w:rFonts w:ascii="Arial" w:hAnsi="Arial" w:hint="cs"/>
          <w:noProof w:val="0"/>
          <w:rtl/>
        </w:rPr>
        <w:t>אם</w:t>
      </w:r>
      <w:r w:rsidR="00984471">
        <w:rPr>
          <w:rFonts w:ascii="Arial" w:hAnsi="Arial" w:hint="cs"/>
          <w:noProof w:val="0"/>
          <w:rtl/>
        </w:rPr>
        <w:t xml:space="preserve"> והאב</w:t>
      </w:r>
      <w:r>
        <w:rPr>
          <w:rFonts w:ascii="Arial" w:hAnsi="Arial"/>
          <w:noProof w:val="0"/>
          <w:rtl/>
        </w:rPr>
        <w:t>. מתכונת זו משקפת את טובת הקטינים, מאפשרת זמן איכותי לאב ולאם, ומייצרת נוכחות משמעותית של כל אחד מההורים בחיי הקטינים.</w:t>
      </w:r>
    </w:p>
    <w:p w:rsidR="00AC620F" w:rsidRDefault="00AC620F" w:rsidP="00822FC8">
      <w:pPr>
        <w:pStyle w:val="ad"/>
        <w:numPr>
          <w:ilvl w:val="0"/>
          <w:numId w:val="1"/>
        </w:numPr>
        <w:spacing w:after="160" w:line="360" w:lineRule="auto"/>
        <w:ind w:left="652" w:hanging="425"/>
        <w:contextualSpacing w:val="0"/>
        <w:jc w:val="both"/>
        <w:rPr>
          <w:rFonts w:ascii="David" w:hAnsi="David"/>
          <w:noProof w:val="0"/>
          <w:color w:val="000000"/>
        </w:rPr>
      </w:pPr>
      <w:r>
        <w:rPr>
          <w:rFonts w:ascii="Arial" w:hAnsi="Arial"/>
          <w:noProof w:val="0"/>
          <w:rtl/>
        </w:rPr>
        <w:lastRenderedPageBreak/>
        <w:t xml:space="preserve">לצורך האמור, </w:t>
      </w:r>
      <w:r>
        <w:rPr>
          <w:rFonts w:ascii="David" w:hAnsi="David"/>
          <w:noProof w:val="0"/>
          <w:color w:val="000000"/>
          <w:rtl/>
        </w:rPr>
        <w:t xml:space="preserve">ניתנות </w:t>
      </w:r>
      <w:r>
        <w:rPr>
          <w:rFonts w:ascii="Arial" w:hAnsi="Arial"/>
          <w:noProof w:val="0"/>
          <w:rtl/>
        </w:rPr>
        <w:t xml:space="preserve">לעו"ס לסדרי דין סמכויות מכוח סעיפים 19 ו- 68 לחוק הכשרות </w:t>
      </w:r>
      <w:r>
        <w:rPr>
          <w:rtl/>
        </w:rPr>
        <w:t>והאפוטרופסות</w:t>
      </w:r>
      <w:r>
        <w:rPr>
          <w:rFonts w:ascii="Arial" w:hAnsi="Arial"/>
          <w:noProof w:val="0"/>
          <w:rtl/>
        </w:rPr>
        <w:t xml:space="preserve"> התשכ"ב- 1962,</w:t>
      </w:r>
      <w:r>
        <w:rPr>
          <w:rFonts w:ascii="David" w:hAnsi="David"/>
          <w:noProof w:val="0"/>
          <w:color w:val="000000"/>
          <w:rtl/>
        </w:rPr>
        <w:t xml:space="preserve"> לפקח, לשנות, להרחיב ולהכריע במחלוקות בעניין קיום זמני </w:t>
      </w:r>
      <w:r w:rsidRPr="00822FC8">
        <w:rPr>
          <w:rFonts w:ascii="Arial" w:hAnsi="Arial"/>
          <w:noProof w:val="0"/>
          <w:rtl/>
        </w:rPr>
        <w:t>השהות</w:t>
      </w:r>
      <w:r>
        <w:rPr>
          <w:rFonts w:ascii="Arial" w:hAnsi="Arial"/>
          <w:noProof w:val="0"/>
          <w:rtl/>
        </w:rPr>
        <w:t xml:space="preserve"> של האב עם הקטינים, בהתאם לשיקול דעתה וטובת הקטינים. תוקף ההסמכה לשנתיים מהיום.</w:t>
      </w:r>
    </w:p>
    <w:p w:rsidR="00541F17" w:rsidRDefault="00541F17" w:rsidP="000B5DA0">
      <w:pPr>
        <w:pStyle w:val="ad"/>
        <w:numPr>
          <w:ilvl w:val="0"/>
          <w:numId w:val="1"/>
        </w:numPr>
        <w:spacing w:after="160" w:line="360" w:lineRule="auto"/>
        <w:ind w:left="652" w:hanging="425"/>
        <w:contextualSpacing w:val="0"/>
        <w:jc w:val="both"/>
        <w:rPr>
          <w:rFonts w:ascii="David" w:hAnsi="David"/>
          <w:noProof w:val="0"/>
          <w:color w:val="000000"/>
        </w:rPr>
      </w:pPr>
      <w:r>
        <w:rPr>
          <w:rFonts w:ascii="David" w:hAnsi="David" w:hint="cs"/>
          <w:noProof w:val="0"/>
          <w:color w:val="000000"/>
          <w:rtl/>
        </w:rPr>
        <w:t xml:space="preserve">כמו כן, המינוי שניתן לאפוטרופסה לדין יימשך למשך שנה מהיום, לצורך </w:t>
      </w:r>
      <w:r w:rsidR="000B5DA0">
        <w:rPr>
          <w:rFonts w:ascii="David" w:hAnsi="David" w:hint="cs"/>
          <w:noProof w:val="0"/>
          <w:color w:val="000000"/>
          <w:rtl/>
        </w:rPr>
        <w:t xml:space="preserve">ליווי תהליך </w:t>
      </w:r>
      <w:r>
        <w:rPr>
          <w:rFonts w:ascii="David" w:hAnsi="David" w:hint="cs"/>
          <w:noProof w:val="0"/>
          <w:color w:val="000000"/>
          <w:rtl/>
        </w:rPr>
        <w:t xml:space="preserve">חיזוק הקשר, העמקתו וניתובו לטובת הקטינים, על ידי </w:t>
      </w:r>
      <w:r w:rsidR="000B5DA0">
        <w:rPr>
          <w:rFonts w:ascii="David" w:hAnsi="David" w:hint="cs"/>
          <w:noProof w:val="0"/>
          <w:color w:val="000000"/>
          <w:rtl/>
        </w:rPr>
        <w:t>סיוע ב</w:t>
      </w:r>
      <w:r>
        <w:rPr>
          <w:rFonts w:ascii="David" w:hAnsi="David" w:hint="cs"/>
          <w:noProof w:val="0"/>
          <w:color w:val="000000"/>
          <w:rtl/>
        </w:rPr>
        <w:t xml:space="preserve">יישום קביעות העו"ס בהתאם לסמכויות שניתנו לה. </w:t>
      </w:r>
    </w:p>
    <w:p w:rsidR="00AC620F" w:rsidRPr="009B42C5" w:rsidRDefault="00AC620F" w:rsidP="000B5DA0">
      <w:pPr>
        <w:pStyle w:val="ad"/>
        <w:numPr>
          <w:ilvl w:val="0"/>
          <w:numId w:val="1"/>
        </w:numPr>
        <w:spacing w:after="160" w:line="360" w:lineRule="auto"/>
        <w:ind w:left="652" w:hanging="425"/>
        <w:contextualSpacing w:val="0"/>
        <w:jc w:val="both"/>
        <w:rPr>
          <w:rFonts w:ascii="David" w:hAnsi="David"/>
          <w:noProof w:val="0"/>
          <w:color w:val="000000"/>
        </w:rPr>
      </w:pPr>
      <w:r w:rsidRPr="009B42C5">
        <w:rPr>
          <w:rFonts w:ascii="David" w:hAnsi="David"/>
          <w:noProof w:val="0"/>
          <w:color w:val="000000"/>
          <w:rtl/>
        </w:rPr>
        <w:t>על ההורים לה</w:t>
      </w:r>
      <w:r w:rsidR="000B5DA0">
        <w:rPr>
          <w:rFonts w:ascii="David" w:hAnsi="David" w:hint="cs"/>
          <w:noProof w:val="0"/>
          <w:color w:val="000000"/>
          <w:rtl/>
        </w:rPr>
        <w:t xml:space="preserve">ותיר את </w:t>
      </w:r>
      <w:r w:rsidRPr="009B42C5">
        <w:rPr>
          <w:rFonts w:ascii="David" w:hAnsi="David"/>
          <w:noProof w:val="0"/>
          <w:color w:val="000000"/>
          <w:rtl/>
        </w:rPr>
        <w:t>מ</w:t>
      </w:r>
      <w:r w:rsidR="000B5DA0">
        <w:rPr>
          <w:rFonts w:ascii="David" w:hAnsi="David"/>
          <w:noProof w:val="0"/>
          <w:color w:val="000000"/>
          <w:rtl/>
        </w:rPr>
        <w:t>שקעי העבר ומהקונפליקטים ביניהם</w:t>
      </w:r>
      <w:r w:rsidR="000B5DA0">
        <w:rPr>
          <w:rFonts w:ascii="David" w:hAnsi="David" w:hint="cs"/>
          <w:noProof w:val="0"/>
          <w:color w:val="000000"/>
          <w:rtl/>
        </w:rPr>
        <w:t xml:space="preserve"> מאחור, </w:t>
      </w:r>
      <w:r w:rsidRPr="009B42C5">
        <w:rPr>
          <w:rFonts w:ascii="David" w:hAnsi="David"/>
          <w:noProof w:val="0"/>
          <w:color w:val="000000"/>
          <w:rtl/>
        </w:rPr>
        <w:t xml:space="preserve">לקיים אינטראקציה תקינה וקבועה </w:t>
      </w:r>
      <w:r w:rsidR="007D24AA">
        <w:rPr>
          <w:rFonts w:ascii="David" w:hAnsi="David" w:hint="cs"/>
          <w:noProof w:val="0"/>
          <w:color w:val="000000"/>
          <w:rtl/>
        </w:rPr>
        <w:t xml:space="preserve">אך ורק </w:t>
      </w:r>
      <w:r w:rsidRPr="009B42C5">
        <w:rPr>
          <w:rFonts w:ascii="David" w:hAnsi="David"/>
          <w:noProof w:val="0"/>
          <w:color w:val="000000"/>
          <w:rtl/>
        </w:rPr>
        <w:t xml:space="preserve">בעניינים הקשורים לקטינים, לעודד קשר תקין ובריא עם כל </w:t>
      </w:r>
      <w:r w:rsidRPr="009B42C5">
        <w:rPr>
          <w:rFonts w:ascii="Arial" w:hAnsi="Arial"/>
          <w:noProof w:val="0"/>
          <w:rtl/>
        </w:rPr>
        <w:t>אחד</w:t>
      </w:r>
      <w:r w:rsidRPr="009B42C5">
        <w:rPr>
          <w:rFonts w:ascii="David" w:hAnsi="David"/>
          <w:noProof w:val="0"/>
          <w:color w:val="000000"/>
          <w:rtl/>
        </w:rPr>
        <w:t xml:space="preserve"> </w:t>
      </w:r>
      <w:r w:rsidR="00D97C29">
        <w:rPr>
          <w:rFonts w:ascii="David" w:hAnsi="David" w:hint="cs"/>
          <w:noProof w:val="0"/>
          <w:color w:val="000000"/>
          <w:rtl/>
        </w:rPr>
        <w:t>מהם</w:t>
      </w:r>
      <w:r w:rsidRPr="009B42C5">
        <w:rPr>
          <w:rFonts w:ascii="David" w:hAnsi="David"/>
          <w:noProof w:val="0"/>
          <w:color w:val="000000"/>
          <w:rtl/>
        </w:rPr>
        <w:t>, לפעול בהתאם להוראות העו"ס, וכן לשתף פעולה באופן מלא עם כל הגורמים  המטפלים.</w:t>
      </w:r>
    </w:p>
    <w:p w:rsidR="00AC620F" w:rsidRDefault="000B5DA0" w:rsidP="00822FC8">
      <w:pPr>
        <w:pStyle w:val="ad"/>
        <w:numPr>
          <w:ilvl w:val="0"/>
          <w:numId w:val="1"/>
        </w:numPr>
        <w:spacing w:after="160" w:line="360" w:lineRule="auto"/>
        <w:ind w:left="652" w:hanging="425"/>
        <w:contextualSpacing w:val="0"/>
        <w:jc w:val="both"/>
        <w:rPr>
          <w:rFonts w:ascii="David" w:hAnsi="David"/>
          <w:noProof w:val="0"/>
          <w:color w:val="000000"/>
        </w:rPr>
      </w:pPr>
      <w:r>
        <w:rPr>
          <w:rFonts w:ascii="Arial" w:hAnsi="Arial" w:hint="cs"/>
          <w:noProof w:val="0"/>
          <w:rtl/>
        </w:rPr>
        <w:t xml:space="preserve">בהתאם לקביעת זמני השהות, </w:t>
      </w:r>
      <w:r w:rsidR="00AC620F">
        <w:rPr>
          <w:rFonts w:ascii="Arial" w:hAnsi="Arial"/>
          <w:noProof w:val="0"/>
          <w:rtl/>
        </w:rPr>
        <w:t>יש לקבוע את מזונותיהם</w:t>
      </w:r>
      <w:r w:rsidR="006C2A53">
        <w:rPr>
          <w:rFonts w:ascii="Arial" w:hAnsi="Arial" w:hint="cs"/>
          <w:noProof w:val="0"/>
          <w:rtl/>
        </w:rPr>
        <w:t xml:space="preserve"> של הקטינים</w:t>
      </w:r>
      <w:r w:rsidR="00AC620F">
        <w:rPr>
          <w:rFonts w:ascii="Arial" w:hAnsi="Arial"/>
          <w:noProof w:val="0"/>
          <w:rtl/>
        </w:rPr>
        <w:t>.</w:t>
      </w:r>
    </w:p>
    <w:p w:rsidR="00AC620F" w:rsidRDefault="00AC620F" w:rsidP="00AC620F">
      <w:pPr>
        <w:spacing w:after="120" w:line="360" w:lineRule="auto"/>
        <w:jc w:val="both"/>
        <w:rPr>
          <w:rFonts w:ascii="David" w:hAnsi="David"/>
          <w:noProof w:val="0"/>
          <w:color w:val="000000"/>
        </w:rPr>
      </w:pPr>
    </w:p>
    <w:p w:rsidR="00AC620F" w:rsidRDefault="00AC620F" w:rsidP="00AC620F">
      <w:pPr>
        <w:spacing w:after="120" w:line="360" w:lineRule="auto"/>
        <w:jc w:val="both"/>
        <w:rPr>
          <w:rFonts w:ascii="David" w:hAnsi="David"/>
          <w:b/>
          <w:bCs/>
          <w:noProof w:val="0"/>
          <w:color w:val="000000"/>
          <w:u w:val="single"/>
          <w:rtl/>
        </w:rPr>
      </w:pPr>
      <w:r>
        <w:rPr>
          <w:rFonts w:ascii="Arial" w:hAnsi="Arial"/>
          <w:b/>
          <w:bCs/>
          <w:noProof w:val="0"/>
          <w:color w:val="000000" w:themeColor="text1"/>
          <w:u w:val="single"/>
          <w:rtl/>
        </w:rPr>
        <w:t>תמ"ש 15055-06-22 מזונות הקטינים ומזונות משקמים</w:t>
      </w:r>
    </w:p>
    <w:p w:rsidR="00AC620F" w:rsidRDefault="00AC620F" w:rsidP="00822FC8">
      <w:pPr>
        <w:pStyle w:val="ad"/>
        <w:numPr>
          <w:ilvl w:val="0"/>
          <w:numId w:val="1"/>
        </w:numPr>
        <w:spacing w:after="160" w:line="360" w:lineRule="auto"/>
        <w:ind w:left="652" w:hanging="425"/>
        <w:contextualSpacing w:val="0"/>
        <w:jc w:val="both"/>
        <w:rPr>
          <w:rFonts w:ascii="Arial" w:hAnsi="Arial"/>
          <w:noProof w:val="0"/>
          <w:rtl/>
        </w:rPr>
      </w:pPr>
      <w:r>
        <w:rPr>
          <w:noProof w:val="0"/>
          <w:rtl/>
        </w:rPr>
        <w:t>סעיף</w:t>
      </w:r>
      <w:r>
        <w:rPr>
          <w:rFonts w:ascii="Arial" w:hAnsi="Arial"/>
          <w:noProof w:val="0"/>
          <w:rtl/>
        </w:rPr>
        <w:t xml:space="preserve"> 3(א) לחוק לתיקון דיני משפחה (מזונות) התשי"ט – 1959 קובע כי "אדם חייב במזונות הילדים הקטינים שלו ושל בן זוגו, לפי הוראות הדין האישי החל עליו". בענייננו, שני </w:t>
      </w:r>
      <w:r w:rsidR="001540D1">
        <w:rPr>
          <w:rFonts w:ascii="Arial" w:hAnsi="Arial"/>
          <w:noProof w:val="0"/>
          <w:rtl/>
        </w:rPr>
        <w:t>הצדדים יהודי</w:t>
      </w:r>
      <w:r>
        <w:rPr>
          <w:rFonts w:ascii="Arial" w:hAnsi="Arial"/>
          <w:noProof w:val="0"/>
          <w:rtl/>
        </w:rPr>
        <w:t>ם לפיכך</w:t>
      </w:r>
      <w:r>
        <w:rPr>
          <w:rFonts w:ascii="Arial" w:hAnsi="Arial"/>
          <w:rtl/>
        </w:rPr>
        <w:t xml:space="preserve"> דינם האישי הוא הדין העברי.</w:t>
      </w:r>
    </w:p>
    <w:p w:rsidR="00AC620F" w:rsidRDefault="000B5DA0" w:rsidP="000B5DA0">
      <w:pPr>
        <w:pStyle w:val="ad"/>
        <w:numPr>
          <w:ilvl w:val="0"/>
          <w:numId w:val="1"/>
        </w:numPr>
        <w:spacing w:after="160" w:line="360" w:lineRule="auto"/>
        <w:ind w:left="652" w:hanging="425"/>
        <w:contextualSpacing w:val="0"/>
        <w:jc w:val="both"/>
        <w:rPr>
          <w:rFonts w:ascii="David" w:hAnsi="David"/>
          <w:rtl/>
        </w:rPr>
      </w:pPr>
      <w:r>
        <w:rPr>
          <w:rFonts w:ascii="Arial" w:hAnsi="Arial" w:hint="cs"/>
          <w:noProof w:val="0"/>
          <w:rtl/>
        </w:rPr>
        <w:t xml:space="preserve">שלושת </w:t>
      </w:r>
      <w:r w:rsidR="00AC620F">
        <w:rPr>
          <w:rFonts w:ascii="Arial" w:hAnsi="Arial"/>
          <w:noProof w:val="0"/>
          <w:rtl/>
        </w:rPr>
        <w:t>הקטינים מעל גיל שש</w:t>
      </w:r>
      <w:r w:rsidR="00AC620F">
        <w:rPr>
          <w:rFonts w:ascii="David" w:hAnsi="David"/>
          <w:rtl/>
        </w:rPr>
        <w:t xml:space="preserve">. </w:t>
      </w:r>
      <w:r w:rsidR="00AC620F">
        <w:rPr>
          <w:rFonts w:ascii="Arial" w:hAnsi="Arial"/>
          <w:noProof w:val="0"/>
          <w:rtl/>
        </w:rPr>
        <w:t>לפיכך ובהתאם ל</w:t>
      </w:r>
      <w:r w:rsidR="00AC620F">
        <w:rPr>
          <w:rFonts w:ascii="David" w:hAnsi="David"/>
          <w:rtl/>
        </w:rPr>
        <w:t xml:space="preserve">הלכת </w:t>
      </w:r>
      <w:r w:rsidR="00AC620F">
        <w:rPr>
          <w:rFonts w:ascii="Arial" w:hAnsi="Arial"/>
          <w:noProof w:val="0"/>
          <w:rtl/>
        </w:rPr>
        <w:t xml:space="preserve">בע"מ 919/15 </w:t>
      </w:r>
      <w:r w:rsidR="00AC620F">
        <w:rPr>
          <w:rFonts w:ascii="Arial" w:hAnsi="Arial"/>
          <w:b/>
          <w:bCs/>
          <w:noProof w:val="0"/>
          <w:rtl/>
        </w:rPr>
        <w:t>פלוני נ' פלונית</w:t>
      </w:r>
      <w:r w:rsidR="00AC620F">
        <w:rPr>
          <w:rFonts w:ascii="Arial" w:hAnsi="Arial"/>
          <w:noProof w:val="0"/>
          <w:rtl/>
        </w:rPr>
        <w:t xml:space="preserve"> (19.7.17) (להלן: "הלכת בע"מ"), </w:t>
      </w:r>
      <w:r w:rsidR="00AC620F">
        <w:rPr>
          <w:rFonts w:ascii="David" w:hAnsi="David"/>
          <w:rtl/>
        </w:rPr>
        <w:t xml:space="preserve">שני ההורים חבים במזונות הקטינים מדין צדקה, </w:t>
      </w:r>
      <w:r>
        <w:rPr>
          <w:rFonts w:ascii="David" w:hAnsi="David" w:hint="cs"/>
          <w:rtl/>
        </w:rPr>
        <w:t xml:space="preserve">וזאת, </w:t>
      </w:r>
      <w:r w:rsidR="00AC620F">
        <w:rPr>
          <w:rFonts w:ascii="David" w:hAnsi="David"/>
          <w:rtl/>
        </w:rPr>
        <w:t xml:space="preserve">על פי </w:t>
      </w:r>
      <w:r>
        <w:rPr>
          <w:rFonts w:ascii="David" w:hAnsi="David" w:hint="cs"/>
          <w:rtl/>
        </w:rPr>
        <w:t xml:space="preserve">היחס בין </w:t>
      </w:r>
      <w:r w:rsidR="00AC620F">
        <w:rPr>
          <w:rFonts w:ascii="David" w:hAnsi="David"/>
          <w:rtl/>
        </w:rPr>
        <w:t xml:space="preserve">יכולותיהם </w:t>
      </w:r>
      <w:r w:rsidR="00AC620F">
        <w:rPr>
          <w:rFonts w:ascii="Arial" w:hAnsi="Arial"/>
          <w:noProof w:val="0"/>
          <w:rtl/>
        </w:rPr>
        <w:t>הכלכליות</w:t>
      </w:r>
      <w:r w:rsidR="00AC620F">
        <w:rPr>
          <w:rFonts w:ascii="David" w:hAnsi="David"/>
          <w:rtl/>
        </w:rPr>
        <w:t xml:space="preserve"> מכל המקורות, </w:t>
      </w:r>
      <w:r>
        <w:rPr>
          <w:rFonts w:ascii="Arial" w:hAnsi="Arial" w:hint="cs"/>
          <w:noProof w:val="0"/>
          <w:rtl/>
        </w:rPr>
        <w:t xml:space="preserve">בהתאמה </w:t>
      </w:r>
      <w:r w:rsidR="00AC620F">
        <w:rPr>
          <w:rFonts w:ascii="David" w:hAnsi="David"/>
          <w:rtl/>
        </w:rPr>
        <w:t xml:space="preserve">לחלוקת זמני השהות בפועל </w:t>
      </w:r>
      <w:r>
        <w:rPr>
          <w:rFonts w:ascii="David" w:hAnsi="David" w:hint="cs"/>
          <w:rtl/>
        </w:rPr>
        <w:t xml:space="preserve">ביניהם, </w:t>
      </w:r>
      <w:r w:rsidR="00AC620F">
        <w:rPr>
          <w:rFonts w:ascii="David" w:hAnsi="David"/>
          <w:rtl/>
        </w:rPr>
        <w:t>ובשים לב למכלול נסיבות המקרה.</w:t>
      </w:r>
    </w:p>
    <w:p w:rsidR="00AC620F" w:rsidRDefault="00AC620F" w:rsidP="00796572">
      <w:pPr>
        <w:pStyle w:val="ad"/>
        <w:numPr>
          <w:ilvl w:val="0"/>
          <w:numId w:val="1"/>
        </w:numPr>
        <w:spacing w:after="160" w:line="360" w:lineRule="auto"/>
        <w:ind w:left="652" w:hanging="425"/>
        <w:contextualSpacing w:val="0"/>
        <w:jc w:val="both"/>
        <w:rPr>
          <w:rFonts w:ascii="David" w:hAnsi="David"/>
        </w:rPr>
      </w:pPr>
      <w:r>
        <w:rPr>
          <w:rFonts w:ascii="David" w:hAnsi="David"/>
          <w:rtl/>
        </w:rPr>
        <w:lastRenderedPageBreak/>
        <w:t xml:space="preserve">הנוסחה שנקבעה </w:t>
      </w:r>
      <w:r>
        <w:rPr>
          <w:rFonts w:ascii="Arial" w:hAnsi="Arial"/>
          <w:noProof w:val="0"/>
          <w:rtl/>
        </w:rPr>
        <w:t>בהלכת</w:t>
      </w:r>
      <w:r>
        <w:rPr>
          <w:rFonts w:ascii="David" w:hAnsi="David"/>
          <w:rtl/>
        </w:rPr>
        <w:t xml:space="preserve"> 919/15 היא כלי עזר המסייע לבית המשפט, כאשר </w:t>
      </w:r>
      <w:r>
        <w:rPr>
          <w:noProof w:val="0"/>
          <w:rtl/>
        </w:rPr>
        <w:t>עליו</w:t>
      </w:r>
      <w:r>
        <w:rPr>
          <w:rFonts w:ascii="David" w:hAnsi="David"/>
          <w:rtl/>
        </w:rPr>
        <w:t xml:space="preserve"> </w:t>
      </w:r>
      <w:r>
        <w:rPr>
          <w:rFonts w:ascii="Arial" w:hAnsi="Arial"/>
          <w:noProof w:val="0"/>
          <w:rtl/>
        </w:rPr>
        <w:t>להפעיל</w:t>
      </w:r>
      <w:r>
        <w:rPr>
          <w:rFonts w:ascii="David" w:hAnsi="David"/>
          <w:rtl/>
        </w:rPr>
        <w:t xml:space="preserve"> שיקול דעת שיפוטי לצורך קביעת קביעת </w:t>
      </w:r>
      <w:r w:rsidR="000B5DA0">
        <w:rPr>
          <w:rFonts w:ascii="David" w:hAnsi="David" w:hint="cs"/>
          <w:rtl/>
        </w:rPr>
        <w:t>סכומי המזונות ואופן</w:t>
      </w:r>
      <w:r w:rsidR="00796572">
        <w:rPr>
          <w:rFonts w:ascii="David" w:hAnsi="David" w:hint="cs"/>
          <w:rtl/>
        </w:rPr>
        <w:t xml:space="preserve"> תשלומם, </w:t>
      </w:r>
      <w:r>
        <w:rPr>
          <w:noProof w:val="0"/>
          <w:rtl/>
        </w:rPr>
        <w:t>בהתאם</w:t>
      </w:r>
      <w:r>
        <w:rPr>
          <w:rFonts w:ascii="David" w:hAnsi="David"/>
          <w:rtl/>
        </w:rPr>
        <w:t xml:space="preserve"> לנסיבותיו של כל מקרה </w:t>
      </w:r>
      <w:r>
        <w:rPr>
          <w:rFonts w:ascii="Arial" w:hAnsi="Arial"/>
          <w:noProof w:val="0"/>
          <w:rtl/>
        </w:rPr>
        <w:t>ומקרה</w:t>
      </w:r>
      <w:r>
        <w:rPr>
          <w:rFonts w:ascii="David" w:hAnsi="David"/>
          <w:rtl/>
        </w:rPr>
        <w:t xml:space="preserve">. על בית המשפט למצוא את </w:t>
      </w:r>
      <w:r>
        <w:rPr>
          <w:rFonts w:ascii="Arial" w:hAnsi="Arial"/>
          <w:noProof w:val="0"/>
          <w:rtl/>
        </w:rPr>
        <w:t>הפתרון</w:t>
      </w:r>
      <w:r>
        <w:rPr>
          <w:rFonts w:ascii="David" w:hAnsi="David"/>
          <w:rtl/>
        </w:rPr>
        <w:t xml:space="preserve"> הראוי והמתאים </w:t>
      </w:r>
      <w:r w:rsidRPr="00822FC8">
        <w:rPr>
          <w:rFonts w:ascii="Arial" w:hAnsi="Arial"/>
          <w:noProof w:val="0"/>
          <w:rtl/>
        </w:rPr>
        <w:t>לטובת</w:t>
      </w:r>
      <w:r w:rsidR="00796572">
        <w:rPr>
          <w:rFonts w:ascii="David" w:hAnsi="David"/>
          <w:rtl/>
        </w:rPr>
        <w:t xml:space="preserve"> ה</w:t>
      </w:r>
      <w:r w:rsidR="00796572">
        <w:rPr>
          <w:rFonts w:ascii="David" w:hAnsi="David" w:hint="cs"/>
          <w:rtl/>
        </w:rPr>
        <w:t xml:space="preserve">קטינים </w:t>
      </w:r>
      <w:r w:rsidR="00796572">
        <w:rPr>
          <w:rFonts w:ascii="David" w:hAnsi="David"/>
          <w:rtl/>
        </w:rPr>
        <w:t xml:space="preserve"> ורווחת</w:t>
      </w:r>
      <w:r w:rsidR="00796572">
        <w:rPr>
          <w:rFonts w:ascii="David" w:hAnsi="David" w:hint="cs"/>
          <w:rtl/>
        </w:rPr>
        <w:t>ם</w:t>
      </w:r>
      <w:r>
        <w:rPr>
          <w:rFonts w:ascii="David" w:hAnsi="David"/>
          <w:rtl/>
        </w:rPr>
        <w:t>.</w:t>
      </w:r>
    </w:p>
    <w:p w:rsidR="00AC620F" w:rsidRDefault="00AC620F" w:rsidP="001540D1">
      <w:pPr>
        <w:pStyle w:val="ad"/>
        <w:numPr>
          <w:ilvl w:val="0"/>
          <w:numId w:val="1"/>
        </w:numPr>
        <w:spacing w:after="160" w:line="360" w:lineRule="auto"/>
        <w:ind w:left="652" w:hanging="425"/>
        <w:contextualSpacing w:val="0"/>
        <w:jc w:val="both"/>
        <w:rPr>
          <w:rFonts w:ascii="Arial" w:hAnsi="Arial"/>
          <w:noProof w:val="0"/>
          <w:rtl/>
        </w:rPr>
      </w:pPr>
      <w:r>
        <w:rPr>
          <w:rFonts w:ascii="Arial" w:hAnsi="Arial"/>
          <w:noProof w:val="0"/>
          <w:rtl/>
        </w:rPr>
        <w:t>דמי המזונות הזמניים נקבעו ב</w:t>
      </w:r>
      <w:r w:rsidR="001540D1">
        <w:rPr>
          <w:rFonts w:ascii="Arial" w:hAnsi="Arial" w:hint="cs"/>
          <w:noProof w:val="0"/>
          <w:rtl/>
        </w:rPr>
        <w:t>החלטה מ</w:t>
      </w:r>
      <w:r>
        <w:rPr>
          <w:rFonts w:ascii="Arial" w:hAnsi="Arial"/>
          <w:noProof w:val="0"/>
          <w:rtl/>
        </w:rPr>
        <w:t xml:space="preserve">יום 16.04.23, </w:t>
      </w:r>
      <w:r w:rsidR="001540D1">
        <w:rPr>
          <w:rFonts w:ascii="Arial" w:hAnsi="Arial" w:hint="cs"/>
          <w:noProof w:val="0"/>
          <w:rtl/>
        </w:rPr>
        <w:t xml:space="preserve">בה </w:t>
      </w:r>
      <w:r>
        <w:rPr>
          <w:rFonts w:ascii="Arial" w:hAnsi="Arial"/>
          <w:noProof w:val="0"/>
          <w:rtl/>
        </w:rPr>
        <w:t>האב חויב לשלם לידי האם סך ש</w:t>
      </w:r>
      <w:r w:rsidR="001540D1">
        <w:rPr>
          <w:rFonts w:ascii="Arial" w:hAnsi="Arial"/>
          <w:noProof w:val="0"/>
          <w:rtl/>
        </w:rPr>
        <w:t>ל 1,300 ₪ עבור כל אחד מהקטינים</w:t>
      </w:r>
      <w:r w:rsidR="001540D1">
        <w:rPr>
          <w:rFonts w:ascii="Arial" w:hAnsi="Arial" w:hint="cs"/>
          <w:noProof w:val="0"/>
          <w:rtl/>
        </w:rPr>
        <w:t xml:space="preserve">, </w:t>
      </w:r>
      <w:r>
        <w:rPr>
          <w:rFonts w:ascii="Arial" w:hAnsi="Arial"/>
          <w:noProof w:val="0"/>
          <w:rtl/>
        </w:rPr>
        <w:t xml:space="preserve">ללא חיוב בהוצאות מדור. כמו כן, נקבעה חלוקה שווה בהוצאות חינוך והוצאות רפואה חריגות של הקטינים. </w:t>
      </w:r>
    </w:p>
    <w:p w:rsidR="00AC620F" w:rsidRDefault="00AC620F" w:rsidP="009C3476">
      <w:pPr>
        <w:pStyle w:val="ad"/>
        <w:numPr>
          <w:ilvl w:val="0"/>
          <w:numId w:val="1"/>
        </w:numPr>
        <w:spacing w:after="160" w:line="360" w:lineRule="auto"/>
        <w:ind w:left="652" w:hanging="425"/>
        <w:contextualSpacing w:val="0"/>
        <w:jc w:val="both"/>
        <w:rPr>
          <w:noProof w:val="0"/>
        </w:rPr>
      </w:pPr>
      <w:r>
        <w:rPr>
          <w:rFonts w:ascii="Arial" w:hAnsi="Arial"/>
          <w:noProof w:val="0"/>
          <w:rtl/>
        </w:rPr>
        <w:t xml:space="preserve">לטענת האם, </w:t>
      </w:r>
      <w:r w:rsidR="009C3476">
        <w:rPr>
          <w:rFonts w:ascii="Arial" w:hAnsi="Arial" w:hint="cs"/>
          <w:noProof w:val="0"/>
          <w:rtl/>
        </w:rPr>
        <w:t>היא</w:t>
      </w:r>
      <w:r>
        <w:rPr>
          <w:noProof w:val="0"/>
          <w:rtl/>
        </w:rPr>
        <w:t xml:space="preserve"> עיוורת בעלת נכות מוכרת, אינה עובדת משנת 2017 ומתקיימת מדמי </w:t>
      </w:r>
      <w:r w:rsidRPr="00822FC8">
        <w:rPr>
          <w:rFonts w:ascii="Arial" w:hAnsi="Arial"/>
          <w:noProof w:val="0"/>
          <w:rtl/>
        </w:rPr>
        <w:t>ליווי</w:t>
      </w:r>
      <w:r>
        <w:rPr>
          <w:noProof w:val="0"/>
          <w:rtl/>
        </w:rPr>
        <w:t xml:space="preserve"> אשר ייעודם לצרכי ניידות בסך של 2,364 ₪ ומקצבת ילדים בסך 550 ₪. לטענתה, נטל הטיפול בקטינים מוטל על כתפיה וכתפי הוריה, בהם היא מסתייעת להוצאות שוטפות לכלכלת הבית והקטינים, וכן נעזרת בת</w:t>
      </w:r>
      <w:r w:rsidR="00B3324F">
        <w:rPr>
          <w:noProof w:val="0"/>
          <w:rtl/>
        </w:rPr>
        <w:t>רומות של מזון ובגדים, ואילו האב</w:t>
      </w:r>
      <w:r w:rsidR="00B3324F">
        <w:rPr>
          <w:rFonts w:hint="cs"/>
          <w:noProof w:val="0"/>
          <w:rtl/>
        </w:rPr>
        <w:t xml:space="preserve"> </w:t>
      </w:r>
      <w:r w:rsidR="00B3324F">
        <w:rPr>
          <w:rFonts w:ascii="Arial" w:hAnsi="Arial"/>
          <w:noProof w:val="0"/>
          <w:rtl/>
        </w:rPr>
        <w:t>מכור לאלכוהול, לתרופות ולעישון גראס, סובל מבעיות פסיכיאטריות ואינו מטפל בעצמו</w:t>
      </w:r>
      <w:r w:rsidR="00B3324F">
        <w:rPr>
          <w:rFonts w:ascii="Arial" w:hAnsi="Arial" w:hint="cs"/>
          <w:noProof w:val="0"/>
          <w:rtl/>
        </w:rPr>
        <w:t>,</w:t>
      </w:r>
      <w:r w:rsidR="00B3324F">
        <w:rPr>
          <w:noProof w:val="0"/>
          <w:rtl/>
        </w:rPr>
        <w:t xml:space="preserve"> </w:t>
      </w:r>
      <w:r>
        <w:rPr>
          <w:noProof w:val="0"/>
          <w:rtl/>
        </w:rPr>
        <w:t>מתעלם מחובתו לזון את ילדיו.</w:t>
      </w:r>
    </w:p>
    <w:p w:rsidR="00AC620F" w:rsidRDefault="001540D1" w:rsidP="00822FC8">
      <w:pPr>
        <w:pStyle w:val="ad"/>
        <w:numPr>
          <w:ilvl w:val="0"/>
          <w:numId w:val="1"/>
        </w:numPr>
        <w:spacing w:after="160" w:line="360" w:lineRule="auto"/>
        <w:ind w:left="652" w:hanging="425"/>
        <w:contextualSpacing w:val="0"/>
        <w:jc w:val="both"/>
        <w:rPr>
          <w:noProof w:val="0"/>
        </w:rPr>
      </w:pPr>
      <w:r>
        <w:rPr>
          <w:rFonts w:ascii="Arial" w:hAnsi="Arial" w:hint="cs"/>
          <w:noProof w:val="0"/>
          <w:rtl/>
        </w:rPr>
        <w:t xml:space="preserve">עוד </w:t>
      </w:r>
      <w:r w:rsidR="00AC620F">
        <w:rPr>
          <w:rFonts w:ascii="Arial" w:hAnsi="Arial"/>
          <w:noProof w:val="0"/>
          <w:rtl/>
        </w:rPr>
        <w:t>לטענתה</w:t>
      </w:r>
      <w:r w:rsidR="00AC620F">
        <w:rPr>
          <w:noProof w:val="0"/>
          <w:rtl/>
        </w:rPr>
        <w:t>, האב עבד משך כ-12 שנים כמהנדס מחשבים והשתכר בסך של למעלה מ-40,000 ₪ לחודש, עד שעזב את הקריירה המשגשגת והחל לעבוד באטליז בשכר של כ- 7,000 ₪ לחודש בנוסף לסכומי מזומן שמקבל, וזאת מבלי למצות את פוטנציאל השתכרותו. לטענתה יחס הכנסות הצדדים עומד על 90%-10% לטובת האב.</w:t>
      </w:r>
    </w:p>
    <w:p w:rsidR="00AC620F" w:rsidRDefault="00AC620F" w:rsidP="00822FC8">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האם העריכה את צרכי הקטינים בסך חודשי של 2,000 ₪ לכל קטין, בתוספת מחצית הוצאות אחזקת מדור בסך של 2,500 ₪ לחודש (מתוך 5,000 ₪), וכן </w:t>
      </w:r>
      <w:r w:rsidR="00FE5572">
        <w:rPr>
          <w:rFonts w:ascii="Arial" w:hAnsi="Arial" w:hint="cs"/>
          <w:noProof w:val="0"/>
          <w:rtl/>
        </w:rPr>
        <w:t xml:space="preserve">עותרת </w:t>
      </w:r>
      <w:r>
        <w:rPr>
          <w:rFonts w:ascii="Arial" w:hAnsi="Arial"/>
          <w:noProof w:val="0"/>
          <w:rtl/>
        </w:rPr>
        <w:t xml:space="preserve">לחיוב האב בשיעור 90% מהוצאות חינוך ורפואה חריגות, בהתאם ליחס ההכנסות. </w:t>
      </w:r>
    </w:p>
    <w:p w:rsidR="00AC620F" w:rsidRDefault="00AC620F" w:rsidP="00822FC8">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בנוסף עותרת האם לחיוב האב במזונות משקמים עבורה בסך 3,500 ₪ לחודש, וזאת נוכח פער אדיר בהשתכרות ופוטנציאל השתכרות לטובת האב, כמו גם הפער בהשקעה ההורית, במצב הבריאותי וביכולת של כל אחד מהצדדים לצאת לעבוד.</w:t>
      </w:r>
    </w:p>
    <w:p w:rsidR="00AC620F" w:rsidRDefault="00AC620F" w:rsidP="0045792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לטענת האב, האם ניתקה ממנו את הקטינים</w:t>
      </w:r>
      <w:r w:rsidR="0045792D">
        <w:rPr>
          <w:rFonts w:ascii="Arial" w:hAnsi="Arial"/>
          <w:noProof w:val="0"/>
          <w:rtl/>
        </w:rPr>
        <w:t xml:space="preserve"> ומפעילה כלפיהם ניכור הורי נגדו</w:t>
      </w:r>
      <w:r w:rsidR="0045792D">
        <w:rPr>
          <w:rFonts w:ascii="Arial" w:hAnsi="Arial" w:hint="cs"/>
          <w:noProof w:val="0"/>
          <w:rtl/>
        </w:rPr>
        <w:t xml:space="preserve">, </w:t>
      </w:r>
      <w:r w:rsidR="001540D1">
        <w:rPr>
          <w:rFonts w:ascii="Arial" w:hAnsi="Arial"/>
          <w:noProof w:val="0"/>
          <w:rtl/>
        </w:rPr>
        <w:t>מאז שסילקה א</w:t>
      </w:r>
      <w:r w:rsidR="001540D1">
        <w:rPr>
          <w:rFonts w:ascii="Arial" w:hAnsi="Arial" w:hint="cs"/>
          <w:noProof w:val="0"/>
          <w:rtl/>
        </w:rPr>
        <w:t xml:space="preserve">ותו </w:t>
      </w:r>
      <w:r>
        <w:rPr>
          <w:rFonts w:ascii="Arial" w:hAnsi="Arial"/>
          <w:noProof w:val="0"/>
          <w:rtl/>
        </w:rPr>
        <w:t xml:space="preserve">מהבית במרמה, </w:t>
      </w:r>
      <w:r w:rsidR="001540D1">
        <w:rPr>
          <w:rFonts w:ascii="Arial" w:hAnsi="Arial" w:hint="cs"/>
          <w:noProof w:val="0"/>
          <w:rtl/>
        </w:rPr>
        <w:t>השתלטה על הבית ו</w:t>
      </w:r>
      <w:r>
        <w:rPr>
          <w:rFonts w:ascii="Arial" w:hAnsi="Arial"/>
          <w:noProof w:val="0"/>
          <w:rtl/>
        </w:rPr>
        <w:t xml:space="preserve">תפסה </w:t>
      </w:r>
      <w:r w:rsidR="001540D1">
        <w:rPr>
          <w:rFonts w:ascii="Arial" w:hAnsi="Arial" w:hint="cs"/>
          <w:noProof w:val="0"/>
          <w:rtl/>
        </w:rPr>
        <w:t xml:space="preserve">בו </w:t>
      </w:r>
      <w:r w:rsidR="001540D1">
        <w:rPr>
          <w:rFonts w:ascii="Arial" w:hAnsi="Arial"/>
          <w:noProof w:val="0"/>
          <w:rtl/>
        </w:rPr>
        <w:t>חזקה</w:t>
      </w:r>
      <w:r>
        <w:rPr>
          <w:rFonts w:ascii="Arial" w:hAnsi="Arial"/>
          <w:noProof w:val="0"/>
          <w:rtl/>
        </w:rPr>
        <w:t xml:space="preserve"> בניגוד לכל דין. עוד לטענתו, תביעת המזונות הוגשה בשיהוי, ואף זאת ללא כל הוכחה לצורך בהגשתה. </w:t>
      </w:r>
    </w:p>
    <w:p w:rsidR="00AC620F" w:rsidRDefault="00AC620F" w:rsidP="00822FC8">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האב מתנגד לסכומים המבוקשים וטוען כי נוכח התנהגות מרדנית של הקטינים והניכור ההורי שנוצר, יש לפטור אותו מתשלום מזונות עבור הקטינים, או לחלופין לקבוע כי נוכח השתלטות האם על דירת המגורים שבבעלותו, מסופק להם מלוא המדור ועל כן יוצא ידי חובתו למזונות במלואה. </w:t>
      </w:r>
    </w:p>
    <w:p w:rsidR="00AC620F" w:rsidRPr="00822FC8" w:rsidRDefault="00AC620F" w:rsidP="00822FC8">
      <w:pPr>
        <w:pStyle w:val="ad"/>
        <w:numPr>
          <w:ilvl w:val="0"/>
          <w:numId w:val="1"/>
        </w:numPr>
        <w:spacing w:after="160" w:line="360" w:lineRule="auto"/>
        <w:ind w:left="652" w:hanging="425"/>
        <w:contextualSpacing w:val="0"/>
        <w:jc w:val="both"/>
        <w:rPr>
          <w:rFonts w:ascii="Arial" w:hAnsi="Arial"/>
          <w:noProof w:val="0"/>
        </w:rPr>
      </w:pPr>
      <w:r w:rsidRPr="00822FC8">
        <w:rPr>
          <w:rFonts w:ascii="Arial" w:hAnsi="Arial"/>
          <w:noProof w:val="0"/>
          <w:rtl/>
        </w:rPr>
        <w:t>במהלך שמיעת הראיות שני הצדד</w:t>
      </w:r>
      <w:r w:rsidR="00796572">
        <w:rPr>
          <w:rFonts w:ascii="Arial" w:hAnsi="Arial"/>
          <w:noProof w:val="0"/>
          <w:rtl/>
        </w:rPr>
        <w:t>ים לא התמקדו בצרכיהם של הקטינים</w:t>
      </w:r>
      <w:r w:rsidR="00796572">
        <w:rPr>
          <w:rFonts w:ascii="Arial" w:hAnsi="Arial" w:hint="cs"/>
          <w:noProof w:val="0"/>
          <w:rtl/>
        </w:rPr>
        <w:t xml:space="preserve">, ואף לא הוכיחו כדבעי את גובה הכנסותיהם מכל מקור. </w:t>
      </w:r>
    </w:p>
    <w:p w:rsidR="0015694F" w:rsidRPr="001540D1" w:rsidRDefault="00AC620F" w:rsidP="005B2FA1">
      <w:pPr>
        <w:pStyle w:val="ad"/>
        <w:numPr>
          <w:ilvl w:val="0"/>
          <w:numId w:val="1"/>
        </w:numPr>
        <w:spacing w:after="160" w:line="360" w:lineRule="auto"/>
        <w:ind w:left="652" w:hanging="425"/>
        <w:contextualSpacing w:val="0"/>
        <w:jc w:val="both"/>
        <w:rPr>
          <w:rFonts w:ascii="Arial" w:hAnsi="Arial"/>
          <w:noProof w:val="0"/>
        </w:rPr>
      </w:pPr>
      <w:r w:rsidRPr="001540D1">
        <w:rPr>
          <w:rFonts w:ascii="Arial" w:hAnsi="Arial"/>
          <w:noProof w:val="0"/>
          <w:rtl/>
        </w:rPr>
        <w:t xml:space="preserve">האב העיד בחקירתו כי הוא משתכר בסך של 22,000 ₪ נטו בחודש, כי הוא זכאי למשכורת גלובלית של 40,750 ₪ וכי הוא עתיד לקבל שווי מניות. בנוסף הוא מפריש קרן השתלמות </w:t>
      </w:r>
      <w:r w:rsidR="00962F9D">
        <w:rPr>
          <w:rFonts w:ascii="Arial" w:hAnsi="Arial"/>
          <w:noProof w:val="0"/>
          <w:rtl/>
        </w:rPr>
        <w:t>בסך של 2,445 ₪ לחודש (25.06.23</w:t>
      </w:r>
      <w:r w:rsidR="00962F9D">
        <w:rPr>
          <w:rFonts w:ascii="Arial" w:hAnsi="Arial" w:hint="cs"/>
          <w:noProof w:val="0"/>
          <w:rtl/>
        </w:rPr>
        <w:t xml:space="preserve">, </w:t>
      </w:r>
      <w:r w:rsidRPr="001540D1">
        <w:rPr>
          <w:rFonts w:ascii="Arial" w:hAnsi="Arial"/>
          <w:noProof w:val="0"/>
          <w:rtl/>
        </w:rPr>
        <w:t>עמ' 10 ש' 23, עמ' 12 ש' 20,31, עמ' 13 ש' 15-14, ש' 25). סה"כ מרוויח לגרסתו סך של 24,445 ₪ בחודש.</w:t>
      </w:r>
      <w:r w:rsidR="005B2F6A" w:rsidRPr="001540D1">
        <w:rPr>
          <w:rFonts w:ascii="Arial" w:hAnsi="Arial" w:hint="cs"/>
          <w:noProof w:val="0"/>
          <w:rtl/>
        </w:rPr>
        <w:t xml:space="preserve"> </w:t>
      </w:r>
      <w:r w:rsidR="001540D1">
        <w:rPr>
          <w:rFonts w:ascii="Arial" w:hAnsi="Arial" w:hint="cs"/>
          <w:noProof w:val="0"/>
          <w:rtl/>
        </w:rPr>
        <w:t>ב</w:t>
      </w:r>
      <w:r w:rsidRPr="001540D1">
        <w:rPr>
          <w:rFonts w:ascii="Arial" w:hAnsi="Arial"/>
          <w:noProof w:val="0"/>
          <w:rtl/>
        </w:rPr>
        <w:t xml:space="preserve">נוסף </w:t>
      </w:r>
      <w:r w:rsidR="005B2F6A" w:rsidRPr="001540D1">
        <w:rPr>
          <w:rFonts w:ascii="Arial" w:hAnsi="Arial" w:hint="cs"/>
          <w:noProof w:val="0"/>
          <w:rtl/>
        </w:rPr>
        <w:t>האב</w:t>
      </w:r>
      <w:r w:rsidRPr="001540D1">
        <w:rPr>
          <w:rFonts w:ascii="Arial" w:hAnsi="Arial"/>
          <w:noProof w:val="0"/>
          <w:rtl/>
        </w:rPr>
        <w:t xml:space="preserve"> </w:t>
      </w:r>
      <w:r w:rsidR="005B2F6A" w:rsidRPr="001540D1">
        <w:rPr>
          <w:rFonts w:ascii="Arial" w:hAnsi="Arial" w:hint="cs"/>
          <w:noProof w:val="0"/>
          <w:rtl/>
        </w:rPr>
        <w:t>העיד</w:t>
      </w:r>
      <w:r w:rsidRPr="001540D1">
        <w:rPr>
          <w:rFonts w:ascii="Arial" w:hAnsi="Arial"/>
          <w:noProof w:val="0"/>
          <w:rtl/>
        </w:rPr>
        <w:t xml:space="preserve"> כי הוא מבצע קיזוזים בדמי המזונות שנקבעו על דעת עצמו (שם, עמ' 20 ש' 31-16).</w:t>
      </w:r>
      <w:r w:rsidR="0015694F" w:rsidRPr="001540D1">
        <w:rPr>
          <w:rFonts w:ascii="Arial" w:hAnsi="Arial" w:hint="cs"/>
          <w:noProof w:val="0"/>
          <w:rtl/>
        </w:rPr>
        <w:t xml:space="preserve"> </w:t>
      </w:r>
    </w:p>
    <w:p w:rsidR="005B2F6A" w:rsidRPr="001540D1" w:rsidRDefault="0015694F" w:rsidP="00ED00AA">
      <w:pPr>
        <w:pStyle w:val="ad"/>
        <w:numPr>
          <w:ilvl w:val="0"/>
          <w:numId w:val="1"/>
        </w:numPr>
        <w:spacing w:after="160" w:line="360" w:lineRule="auto"/>
        <w:ind w:left="652" w:hanging="425"/>
        <w:contextualSpacing w:val="0"/>
        <w:jc w:val="both"/>
        <w:rPr>
          <w:rFonts w:ascii="Arial" w:hAnsi="Arial"/>
          <w:noProof w:val="0"/>
        </w:rPr>
      </w:pPr>
      <w:r w:rsidRPr="001540D1">
        <w:rPr>
          <w:rFonts w:ascii="Arial" w:hAnsi="Arial" w:hint="cs"/>
          <w:noProof w:val="0"/>
          <w:rtl/>
        </w:rPr>
        <w:lastRenderedPageBreak/>
        <w:t xml:space="preserve">לטענתו הוא גר עם בת זוג בדירה שכורה </w:t>
      </w:r>
      <w:r w:rsidR="00F90E9E" w:rsidRPr="001540D1">
        <w:rPr>
          <w:rFonts w:ascii="Arial" w:hAnsi="Arial" w:hint="cs"/>
          <w:noProof w:val="0"/>
          <w:rtl/>
        </w:rPr>
        <w:t xml:space="preserve">בת שני חדרים </w:t>
      </w:r>
      <w:r w:rsidR="00ED00AA">
        <w:rPr>
          <w:rFonts w:ascii="Arial" w:hAnsi="Arial" w:hint="cs"/>
          <w:noProof w:val="0"/>
          <w:rtl/>
        </w:rPr>
        <w:t>ב</w:t>
      </w:r>
      <w:r w:rsidR="00ED00AA">
        <w:rPr>
          <w:rFonts w:ascii="Arial" w:hAnsi="Arial"/>
          <w:noProof w:val="0"/>
        </w:rPr>
        <w:t>xxx</w:t>
      </w:r>
      <w:r w:rsidRPr="001540D1">
        <w:rPr>
          <w:rFonts w:ascii="Arial" w:hAnsi="Arial" w:hint="cs"/>
          <w:noProof w:val="0"/>
          <w:rtl/>
        </w:rPr>
        <w:t xml:space="preserve"> בסך</w:t>
      </w:r>
      <w:r w:rsidR="00962F9D">
        <w:rPr>
          <w:rFonts w:ascii="Arial" w:hAnsi="Arial" w:hint="cs"/>
          <w:noProof w:val="0"/>
          <w:rtl/>
        </w:rPr>
        <w:t xml:space="preserve"> חודשי של</w:t>
      </w:r>
      <w:r w:rsidRPr="001540D1">
        <w:rPr>
          <w:rFonts w:ascii="Arial" w:hAnsi="Arial" w:hint="cs"/>
          <w:noProof w:val="0"/>
          <w:rtl/>
        </w:rPr>
        <w:t xml:space="preserve"> 5,200 ₪ </w:t>
      </w:r>
      <w:r w:rsidR="006A1DBC" w:rsidRPr="001540D1">
        <w:rPr>
          <w:rFonts w:ascii="Arial" w:hAnsi="Arial" w:hint="cs"/>
          <w:noProof w:val="0"/>
          <w:rtl/>
        </w:rPr>
        <w:t>בנוסף ל</w:t>
      </w:r>
      <w:r w:rsidRPr="001540D1">
        <w:rPr>
          <w:rFonts w:ascii="Arial" w:hAnsi="Arial" w:hint="cs"/>
          <w:noProof w:val="0"/>
          <w:rtl/>
        </w:rPr>
        <w:t xml:space="preserve">הוצאות </w:t>
      </w:r>
      <w:r w:rsidR="006A1DBC" w:rsidRPr="001540D1">
        <w:rPr>
          <w:rFonts w:ascii="Arial" w:hAnsi="Arial" w:hint="cs"/>
          <w:noProof w:val="0"/>
          <w:rtl/>
        </w:rPr>
        <w:t>שוטפות</w:t>
      </w:r>
      <w:r w:rsidRPr="001540D1">
        <w:rPr>
          <w:rFonts w:ascii="Arial" w:hAnsi="Arial" w:hint="cs"/>
          <w:noProof w:val="0"/>
          <w:rtl/>
        </w:rPr>
        <w:t>, כאשר בת זוגו משלמת את הוצאות והוא משתתף (שם, עמ' 24). האב ל</w:t>
      </w:r>
      <w:r w:rsidR="00A8500F" w:rsidRPr="001540D1">
        <w:rPr>
          <w:rFonts w:ascii="Arial" w:hAnsi="Arial" w:hint="cs"/>
          <w:noProof w:val="0"/>
          <w:rtl/>
        </w:rPr>
        <w:t xml:space="preserve">א צירף אישורים על הוצאות שוטפות הנטענות. </w:t>
      </w:r>
      <w:r w:rsidR="005B2F6A" w:rsidRPr="001540D1">
        <w:rPr>
          <w:rFonts w:ascii="Arial" w:hAnsi="Arial" w:hint="cs"/>
          <w:noProof w:val="0"/>
          <w:rtl/>
        </w:rPr>
        <w:t xml:space="preserve">עוד העיד האב </w:t>
      </w:r>
      <w:r w:rsidR="005B2F6A" w:rsidRPr="001540D1">
        <w:rPr>
          <w:rFonts w:ascii="Arial" w:hAnsi="Arial"/>
          <w:noProof w:val="0"/>
          <w:rtl/>
        </w:rPr>
        <w:t>כי</w:t>
      </w:r>
      <w:r w:rsidR="005B2F6A" w:rsidRPr="001540D1">
        <w:rPr>
          <w:rFonts w:ascii="Arial" w:hAnsi="Arial" w:hint="cs"/>
          <w:noProof w:val="0"/>
          <w:rtl/>
        </w:rPr>
        <w:t xml:space="preserve"> למיטב ידיעתו, הכנסת האם היא קצבת ניידות בסך 2,000 ₪ אולם לטענתו יש לה מקורות מימון נוספים (שם, עמ' 23 ש' 38-36).</w:t>
      </w:r>
    </w:p>
    <w:p w:rsidR="00AC620F" w:rsidRDefault="001540D1" w:rsidP="008A6784">
      <w:pPr>
        <w:pStyle w:val="ad"/>
        <w:numPr>
          <w:ilvl w:val="0"/>
          <w:numId w:val="1"/>
        </w:numPr>
        <w:spacing w:after="160" w:line="360" w:lineRule="auto"/>
        <w:ind w:left="652" w:hanging="425"/>
        <w:contextualSpacing w:val="0"/>
        <w:jc w:val="both"/>
        <w:rPr>
          <w:noProof w:val="0"/>
        </w:rPr>
      </w:pPr>
      <w:r>
        <w:rPr>
          <w:rFonts w:ascii="Arial" w:hAnsi="Arial" w:hint="cs"/>
          <w:noProof w:val="0"/>
          <w:rtl/>
        </w:rPr>
        <w:t xml:space="preserve">מכאן, לא יכולה להיות מחלוקת </w:t>
      </w:r>
      <w:r w:rsidR="00AC620F" w:rsidRPr="00822FC8">
        <w:rPr>
          <w:rFonts w:ascii="Arial" w:hAnsi="Arial"/>
          <w:noProof w:val="0"/>
          <w:rtl/>
        </w:rPr>
        <w:t xml:space="preserve">כי קיים פער </w:t>
      </w:r>
      <w:r w:rsidR="009B0DD1">
        <w:rPr>
          <w:rFonts w:ascii="Arial" w:hAnsi="Arial" w:hint="cs"/>
          <w:noProof w:val="0"/>
          <w:rtl/>
        </w:rPr>
        <w:t xml:space="preserve">מוכח </w:t>
      </w:r>
      <w:r w:rsidR="00AC620F" w:rsidRPr="00822FC8">
        <w:rPr>
          <w:rFonts w:ascii="Arial" w:hAnsi="Arial"/>
          <w:noProof w:val="0"/>
          <w:rtl/>
        </w:rPr>
        <w:t>בין</w:t>
      </w:r>
      <w:r w:rsidR="009B0DD1">
        <w:rPr>
          <w:rFonts w:ascii="Arial" w:hAnsi="Arial"/>
          <w:noProof w:val="0"/>
          <w:rtl/>
        </w:rPr>
        <w:t xml:space="preserve"> יכולת השתכרות הצדדים לטובת האב</w:t>
      </w:r>
      <w:r w:rsidR="009B0DD1">
        <w:rPr>
          <w:rFonts w:ascii="Arial" w:hAnsi="Arial" w:hint="cs"/>
          <w:noProof w:val="0"/>
          <w:rtl/>
        </w:rPr>
        <w:t>.</w:t>
      </w:r>
      <w:r w:rsidR="00AC620F" w:rsidRPr="00822FC8">
        <w:rPr>
          <w:rFonts w:ascii="Arial" w:hAnsi="Arial"/>
          <w:noProof w:val="0"/>
          <w:rtl/>
        </w:rPr>
        <w:t xml:space="preserve"> </w:t>
      </w:r>
      <w:r w:rsidR="009B0DD1">
        <w:rPr>
          <w:rFonts w:ascii="Arial" w:hAnsi="Arial" w:hint="cs"/>
          <w:noProof w:val="0"/>
          <w:rtl/>
        </w:rPr>
        <w:t xml:space="preserve">פער כה משמעותי, </w:t>
      </w:r>
      <w:r w:rsidR="008A6784">
        <w:rPr>
          <w:rFonts w:ascii="Arial" w:hAnsi="Arial" w:hint="cs"/>
          <w:noProof w:val="0"/>
          <w:rtl/>
        </w:rPr>
        <w:t xml:space="preserve">שגם ימשיך להתקיים, עקב מצבה הרפואי המיוחד של האם, אשר סביר שימשיך להתקיים, </w:t>
      </w:r>
      <w:r w:rsidR="009B0DD1">
        <w:rPr>
          <w:rFonts w:ascii="Arial" w:hAnsi="Arial" w:hint="cs"/>
          <w:noProof w:val="0"/>
          <w:rtl/>
        </w:rPr>
        <w:t xml:space="preserve">דורש </w:t>
      </w:r>
      <w:r w:rsidR="00F73E1B">
        <w:rPr>
          <w:rFonts w:ascii="Arial" w:hAnsi="Arial" w:hint="cs"/>
          <w:noProof w:val="0"/>
          <w:rtl/>
        </w:rPr>
        <w:t xml:space="preserve">הפעלת </w:t>
      </w:r>
      <w:r w:rsidR="009B0DD1">
        <w:rPr>
          <w:rFonts w:ascii="Arial" w:hAnsi="Arial" w:hint="cs"/>
          <w:noProof w:val="0"/>
          <w:rtl/>
        </w:rPr>
        <w:t>שיקולים רוחביים</w:t>
      </w:r>
      <w:r w:rsidR="00F73E1B">
        <w:rPr>
          <w:rFonts w:ascii="Arial" w:hAnsi="Arial" w:hint="cs"/>
          <w:noProof w:val="0"/>
          <w:rtl/>
        </w:rPr>
        <w:t xml:space="preserve"> וכלליים יותר בהתאם לנסיבות המשפחה המסוימת, ופחות היצמדות</w:t>
      </w:r>
      <w:r w:rsidR="00AC620F" w:rsidRPr="00822FC8">
        <w:rPr>
          <w:rFonts w:ascii="Arial" w:hAnsi="Arial"/>
          <w:noProof w:val="0"/>
          <w:rtl/>
        </w:rPr>
        <w:t xml:space="preserve"> </w:t>
      </w:r>
      <w:r w:rsidR="00AC620F">
        <w:rPr>
          <w:rFonts w:ascii="Arial" w:hAnsi="Arial"/>
          <w:noProof w:val="0"/>
          <w:rtl/>
        </w:rPr>
        <w:t>לנוסחות</w:t>
      </w:r>
      <w:r w:rsidR="00AC620F" w:rsidRPr="00822FC8">
        <w:rPr>
          <w:rFonts w:ascii="Arial" w:hAnsi="Arial"/>
          <w:noProof w:val="0"/>
          <w:rtl/>
        </w:rPr>
        <w:t xml:space="preserve"> אריתמטיות נוקשות הקושרות </w:t>
      </w:r>
      <w:r w:rsidR="00F73E1B">
        <w:rPr>
          <w:rFonts w:ascii="Arial" w:hAnsi="Arial" w:hint="cs"/>
          <w:noProof w:val="0"/>
          <w:rtl/>
        </w:rPr>
        <w:t xml:space="preserve">יחס מספרי </w:t>
      </w:r>
      <w:r w:rsidR="00AC620F" w:rsidRPr="00822FC8">
        <w:rPr>
          <w:rFonts w:ascii="Arial" w:hAnsi="Arial"/>
          <w:noProof w:val="0"/>
          <w:rtl/>
        </w:rPr>
        <w:t>בין הכנסות ההורים והיקף זמני השהות של כל אחד מהם לבין</w:t>
      </w:r>
      <w:r>
        <w:rPr>
          <w:noProof w:val="0"/>
          <w:rtl/>
        </w:rPr>
        <w:t xml:space="preserve"> שיעור המזונות</w:t>
      </w:r>
      <w:r w:rsidR="009B0DD1">
        <w:rPr>
          <w:rFonts w:hint="cs"/>
          <w:noProof w:val="0"/>
          <w:rtl/>
        </w:rPr>
        <w:t>.</w:t>
      </w:r>
    </w:p>
    <w:p w:rsidR="00AC620F" w:rsidRDefault="00AC620F" w:rsidP="00536CE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לאחר</w:t>
      </w:r>
      <w:r>
        <w:rPr>
          <w:noProof w:val="0"/>
          <w:rtl/>
        </w:rPr>
        <w:t xml:space="preserve"> ששקלתי את מכלול המשתנים הרלוונטיים, מתוך שאיפה להגשים </w:t>
      </w:r>
      <w:r w:rsidR="00536CE3">
        <w:rPr>
          <w:rFonts w:ascii="Arial" w:hAnsi="Arial"/>
          <w:noProof w:val="0"/>
          <w:rtl/>
        </w:rPr>
        <w:t xml:space="preserve">תוצאה חלוקתית צודקת </w:t>
      </w:r>
      <w:r w:rsidR="00536CE3">
        <w:rPr>
          <w:rFonts w:ascii="Arial" w:hAnsi="Arial" w:hint="cs"/>
          <w:noProof w:val="0"/>
          <w:rtl/>
        </w:rPr>
        <w:t>שת</w:t>
      </w:r>
      <w:r w:rsidRPr="00822FC8">
        <w:rPr>
          <w:rFonts w:ascii="Arial" w:hAnsi="Arial"/>
          <w:noProof w:val="0"/>
          <w:rtl/>
        </w:rPr>
        <w:t>גשר על הפערים בין יכולותיהם הכלכליות של ההורים</w:t>
      </w:r>
      <w:r w:rsidR="00536CE3">
        <w:rPr>
          <w:rFonts w:ascii="Arial" w:hAnsi="Arial" w:hint="cs"/>
          <w:noProof w:val="0"/>
          <w:rtl/>
        </w:rPr>
        <w:t xml:space="preserve"> לטובת האב</w:t>
      </w:r>
      <w:r w:rsidRPr="00822FC8">
        <w:rPr>
          <w:rFonts w:ascii="Arial" w:hAnsi="Arial"/>
          <w:noProof w:val="0"/>
          <w:rtl/>
        </w:rPr>
        <w:t xml:space="preserve">, כמו גם הפערים בזמני השהות </w:t>
      </w:r>
      <w:r w:rsidR="00A10784">
        <w:rPr>
          <w:rFonts w:ascii="Arial" w:hAnsi="Arial" w:hint="cs"/>
          <w:noProof w:val="0"/>
          <w:rtl/>
        </w:rPr>
        <w:t xml:space="preserve">וההשקעה בניהול שגרת יומם של הקטינים, </w:t>
      </w:r>
      <w:r w:rsidRPr="00822FC8">
        <w:rPr>
          <w:rFonts w:ascii="Arial" w:hAnsi="Arial"/>
          <w:noProof w:val="0"/>
          <w:rtl/>
        </w:rPr>
        <w:t xml:space="preserve">לטובת האם, וכפועל יוצא, עיקר נטל </w:t>
      </w:r>
      <w:r>
        <w:rPr>
          <w:rFonts w:ascii="Arial" w:hAnsi="Arial"/>
          <w:noProof w:val="0"/>
          <w:rtl/>
        </w:rPr>
        <w:t>הגידול</w:t>
      </w:r>
      <w:r w:rsidR="00536CE3">
        <w:rPr>
          <w:rFonts w:ascii="Arial" w:hAnsi="Arial"/>
          <w:noProof w:val="0"/>
          <w:rtl/>
        </w:rPr>
        <w:t xml:space="preserve"> והטיפול בקטי</w:t>
      </w:r>
      <w:r w:rsidR="00536CE3">
        <w:rPr>
          <w:rFonts w:ascii="Arial" w:hAnsi="Arial" w:hint="cs"/>
          <w:noProof w:val="0"/>
          <w:rtl/>
        </w:rPr>
        <w:t>נים</w:t>
      </w:r>
      <w:r w:rsidRPr="00822FC8">
        <w:rPr>
          <w:rFonts w:ascii="Arial" w:hAnsi="Arial"/>
          <w:noProof w:val="0"/>
          <w:rtl/>
        </w:rPr>
        <w:t xml:space="preserve"> </w:t>
      </w:r>
      <w:r w:rsidR="00536CE3">
        <w:rPr>
          <w:rFonts w:ascii="Arial" w:hAnsi="Arial" w:hint="cs"/>
          <w:noProof w:val="0"/>
          <w:rtl/>
        </w:rPr>
        <w:t>ה</w:t>
      </w:r>
      <w:r w:rsidRPr="00822FC8">
        <w:rPr>
          <w:rFonts w:ascii="Arial" w:hAnsi="Arial"/>
          <w:noProof w:val="0"/>
          <w:rtl/>
        </w:rPr>
        <w:t>רובץ על כתפיה</w:t>
      </w:r>
      <w:r w:rsidR="00F73E1B">
        <w:rPr>
          <w:rFonts w:ascii="Arial" w:hAnsi="Arial" w:hint="cs"/>
          <w:noProof w:val="0"/>
          <w:rtl/>
        </w:rPr>
        <w:t xml:space="preserve"> של האם</w:t>
      </w:r>
      <w:r w:rsidRPr="00822FC8">
        <w:rPr>
          <w:rFonts w:ascii="Arial" w:hAnsi="Arial"/>
          <w:noProof w:val="0"/>
          <w:rtl/>
        </w:rPr>
        <w:t xml:space="preserve">, מצאתי כי </w:t>
      </w:r>
      <w:r w:rsidR="00F73E1B">
        <w:rPr>
          <w:rFonts w:ascii="Arial" w:hAnsi="Arial" w:hint="cs"/>
          <w:noProof w:val="0"/>
          <w:rtl/>
        </w:rPr>
        <w:t>על האב לשלם עבור כל אחד מהקטינים סך של 1,</w:t>
      </w:r>
      <w:r w:rsidR="008A6784">
        <w:rPr>
          <w:rFonts w:ascii="Arial" w:hAnsi="Arial" w:hint="cs"/>
          <w:noProof w:val="0"/>
          <w:rtl/>
        </w:rPr>
        <w:t>5</w:t>
      </w:r>
      <w:r w:rsidR="00F73E1B">
        <w:rPr>
          <w:rFonts w:ascii="Arial" w:hAnsi="Arial" w:hint="cs"/>
          <w:noProof w:val="0"/>
          <w:rtl/>
        </w:rPr>
        <w:t xml:space="preserve">00 ₪ כהשתתפות </w:t>
      </w:r>
      <w:r w:rsidR="00536CE3">
        <w:rPr>
          <w:rFonts w:ascii="Arial" w:hAnsi="Arial" w:hint="cs"/>
          <w:noProof w:val="0"/>
          <w:rtl/>
        </w:rPr>
        <w:t xml:space="preserve">במזונותיהם </w:t>
      </w:r>
      <w:r w:rsidR="00F73E1B">
        <w:rPr>
          <w:rFonts w:ascii="Arial" w:hAnsi="Arial" w:hint="cs"/>
          <w:noProof w:val="0"/>
          <w:rtl/>
        </w:rPr>
        <w:t>וב</w:t>
      </w:r>
      <w:r w:rsidR="008A6784">
        <w:rPr>
          <w:rFonts w:ascii="Arial" w:hAnsi="Arial" w:hint="cs"/>
          <w:noProof w:val="0"/>
          <w:rtl/>
        </w:rPr>
        <w:t xml:space="preserve">הוצאות </w:t>
      </w:r>
      <w:r w:rsidR="00536CE3">
        <w:rPr>
          <w:rFonts w:ascii="Arial" w:hAnsi="Arial" w:hint="cs"/>
          <w:noProof w:val="0"/>
          <w:rtl/>
        </w:rPr>
        <w:t xml:space="preserve">השוטפות עבור </w:t>
      </w:r>
      <w:r w:rsidR="00F73E1B">
        <w:rPr>
          <w:rFonts w:ascii="Arial" w:hAnsi="Arial" w:hint="cs"/>
          <w:noProof w:val="0"/>
          <w:rtl/>
        </w:rPr>
        <w:t>מדורם</w:t>
      </w:r>
      <w:r w:rsidR="008A6784">
        <w:rPr>
          <w:rFonts w:ascii="Arial" w:hAnsi="Arial" w:hint="cs"/>
          <w:noProof w:val="0"/>
          <w:rtl/>
        </w:rPr>
        <w:t>,</w:t>
      </w:r>
      <w:r w:rsidRPr="00822FC8">
        <w:rPr>
          <w:rFonts w:ascii="Arial" w:hAnsi="Arial"/>
          <w:noProof w:val="0"/>
          <w:rtl/>
        </w:rPr>
        <w:t xml:space="preserve"> כרשת בטחון מתאימה לסיפוק צרכיהם.</w:t>
      </w:r>
    </w:p>
    <w:p w:rsidR="00536CE3" w:rsidRDefault="00536CE3" w:rsidP="00A10784">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 xml:space="preserve">החל ממועד בו האם תשכור או תרכוש דירה אחרת לאחר פינוי דירת המגורים המשותפת, האב ישלם בנוסף סכום של </w:t>
      </w:r>
      <w:r w:rsidR="00A10784">
        <w:rPr>
          <w:rFonts w:ascii="Arial" w:hAnsi="Arial" w:hint="cs"/>
          <w:noProof w:val="0"/>
          <w:rtl/>
        </w:rPr>
        <w:t xml:space="preserve">1800 </w:t>
      </w:r>
      <w:r>
        <w:rPr>
          <w:rFonts w:ascii="Arial" w:hAnsi="Arial" w:hint="cs"/>
          <w:noProof w:val="0"/>
          <w:rtl/>
        </w:rPr>
        <w:t xml:space="preserve">₪ בגין השתתפות בדמי מדורם של הקטינים, ובסך הכל </w:t>
      </w:r>
      <w:r w:rsidR="00A10784">
        <w:rPr>
          <w:rFonts w:ascii="Arial" w:hAnsi="Arial" w:hint="cs"/>
          <w:noProof w:val="0"/>
          <w:rtl/>
        </w:rPr>
        <w:t>6,300 ₪ מדי חודש, כלומר, 2100 ₪ עבור כל קטין.</w:t>
      </w:r>
    </w:p>
    <w:p w:rsidR="00AC620F" w:rsidRPr="00822FC8" w:rsidRDefault="00AC620F" w:rsidP="00822FC8">
      <w:pPr>
        <w:pStyle w:val="ad"/>
        <w:numPr>
          <w:ilvl w:val="0"/>
          <w:numId w:val="1"/>
        </w:numPr>
        <w:spacing w:after="160" w:line="360" w:lineRule="auto"/>
        <w:ind w:left="652" w:hanging="425"/>
        <w:contextualSpacing w:val="0"/>
        <w:jc w:val="both"/>
        <w:rPr>
          <w:rFonts w:ascii="Arial" w:hAnsi="Arial"/>
          <w:noProof w:val="0"/>
        </w:rPr>
      </w:pPr>
      <w:r w:rsidRPr="00822FC8">
        <w:rPr>
          <w:rFonts w:ascii="Arial" w:hAnsi="Arial"/>
          <w:noProof w:val="0"/>
          <w:rtl/>
        </w:rPr>
        <w:lastRenderedPageBreak/>
        <w:t>אשר לפסיקת מזונות משקמים, זו נועדה לאפשר שיקומה של האישה לאחר הפרידה מהאיש. במקרה דנן, הצדדים נפרדו בחודש אוגוסט 2019. עם זאת, תביעת המזונות הוגשה רק בחודש 06/2022.</w:t>
      </w:r>
    </w:p>
    <w:p w:rsidR="00AC620F" w:rsidRPr="00822FC8" w:rsidRDefault="00AC620F" w:rsidP="00822FC8">
      <w:pPr>
        <w:pStyle w:val="ad"/>
        <w:numPr>
          <w:ilvl w:val="0"/>
          <w:numId w:val="1"/>
        </w:numPr>
        <w:spacing w:after="160" w:line="360" w:lineRule="auto"/>
        <w:ind w:left="652" w:hanging="425"/>
        <w:contextualSpacing w:val="0"/>
        <w:jc w:val="both"/>
        <w:rPr>
          <w:rFonts w:ascii="Arial" w:hAnsi="Arial"/>
          <w:noProof w:val="0"/>
        </w:rPr>
      </w:pPr>
      <w:r w:rsidRPr="00822FC8">
        <w:rPr>
          <w:rFonts w:ascii="Arial" w:hAnsi="Arial"/>
          <w:noProof w:val="0"/>
          <w:rtl/>
        </w:rPr>
        <w:t xml:space="preserve">ראשית, לא מצאתי כי עלה בידי האישה להוכיח היקף הצרכים הנטען על ידה בכתב </w:t>
      </w:r>
      <w:r>
        <w:rPr>
          <w:rFonts w:ascii="Arial" w:hAnsi="Arial"/>
          <w:noProof w:val="0"/>
          <w:rtl/>
        </w:rPr>
        <w:t>התביעה</w:t>
      </w:r>
      <w:r w:rsidRPr="00822FC8">
        <w:rPr>
          <w:rFonts w:ascii="Arial" w:hAnsi="Arial"/>
          <w:noProof w:val="0"/>
          <w:rtl/>
        </w:rPr>
        <w:t>. שיעו</w:t>
      </w:r>
      <w:r w:rsidR="00C65ED5">
        <w:rPr>
          <w:rFonts w:ascii="Arial" w:hAnsi="Arial"/>
          <w:noProof w:val="0"/>
          <w:rtl/>
        </w:rPr>
        <w:t>ר ההוצאות לא נתמך בראיות כנדרש</w:t>
      </w:r>
      <w:r w:rsidR="00C65ED5">
        <w:rPr>
          <w:rFonts w:ascii="Arial" w:hAnsi="Arial" w:hint="cs"/>
          <w:noProof w:val="0"/>
          <w:rtl/>
        </w:rPr>
        <w:t>, ו</w:t>
      </w:r>
      <w:r w:rsidRPr="00822FC8">
        <w:rPr>
          <w:rFonts w:ascii="Arial" w:hAnsi="Arial"/>
          <w:noProof w:val="0"/>
          <w:rtl/>
        </w:rPr>
        <w:t>גם לא היה בחקירות הצדדים כדי לשפוך אור בסוגיה זו.</w:t>
      </w:r>
      <w:r w:rsidR="00A15937">
        <w:rPr>
          <w:rFonts w:ascii="Arial" w:hAnsi="Arial" w:hint="cs"/>
          <w:noProof w:val="0"/>
          <w:rtl/>
        </w:rPr>
        <w:t xml:space="preserve"> שנית, האם נישאה מחדש.</w:t>
      </w:r>
    </w:p>
    <w:p w:rsidR="00AC620F" w:rsidRDefault="00C65ED5" w:rsidP="001867C4">
      <w:pPr>
        <w:pStyle w:val="ad"/>
        <w:numPr>
          <w:ilvl w:val="0"/>
          <w:numId w:val="1"/>
        </w:numPr>
        <w:spacing w:after="160" w:line="360" w:lineRule="auto"/>
        <w:ind w:left="652" w:hanging="425"/>
        <w:contextualSpacing w:val="0"/>
        <w:jc w:val="both"/>
        <w:rPr>
          <w:rFonts w:ascii="David" w:hAnsi="David"/>
          <w:noProof w:val="0"/>
          <w:color w:val="000000"/>
        </w:rPr>
      </w:pPr>
      <w:r>
        <w:rPr>
          <w:rFonts w:ascii="Arial" w:hAnsi="Arial" w:hint="cs"/>
          <w:noProof w:val="0"/>
          <w:rtl/>
        </w:rPr>
        <w:t>מכל מקום, יש</w:t>
      </w:r>
      <w:r w:rsidR="00AC620F" w:rsidRPr="00822FC8">
        <w:rPr>
          <w:rFonts w:ascii="Arial" w:hAnsi="Arial"/>
          <w:noProof w:val="0"/>
          <w:rtl/>
        </w:rPr>
        <w:t xml:space="preserve"> להביא </w:t>
      </w:r>
      <w:r w:rsidR="001867C4">
        <w:rPr>
          <w:rFonts w:ascii="Arial" w:hAnsi="Arial"/>
          <w:noProof w:val="0"/>
          <w:rtl/>
        </w:rPr>
        <w:t>בחשבון את תוצאות ההליך בת</w:t>
      </w:r>
      <w:r w:rsidR="001867C4">
        <w:rPr>
          <w:rFonts w:ascii="Arial" w:hAnsi="Arial" w:hint="cs"/>
          <w:noProof w:val="0"/>
          <w:rtl/>
        </w:rPr>
        <w:t xml:space="preserve">ביעת </w:t>
      </w:r>
      <w:r w:rsidR="00AC620F" w:rsidRPr="00822FC8">
        <w:rPr>
          <w:rFonts w:ascii="Arial" w:hAnsi="Arial"/>
          <w:noProof w:val="0"/>
          <w:rtl/>
        </w:rPr>
        <w:t xml:space="preserve">הרכוש על הקביעות שם ביחס </w:t>
      </w:r>
      <w:r w:rsidR="00AC620F">
        <w:rPr>
          <w:rFonts w:ascii="Arial" w:hAnsi="Arial"/>
          <w:noProof w:val="0"/>
          <w:rtl/>
        </w:rPr>
        <w:t>לשיתוף</w:t>
      </w:r>
      <w:r w:rsidR="001867C4">
        <w:rPr>
          <w:rFonts w:ascii="Arial" w:hAnsi="Arial"/>
          <w:noProof w:val="0"/>
          <w:rtl/>
        </w:rPr>
        <w:t xml:space="preserve"> ה</w:t>
      </w:r>
      <w:r w:rsidR="001867C4">
        <w:rPr>
          <w:rFonts w:ascii="Arial" w:hAnsi="Arial" w:hint="cs"/>
          <w:noProof w:val="0"/>
          <w:rtl/>
        </w:rPr>
        <w:t xml:space="preserve">ספציפי </w:t>
      </w:r>
      <w:r w:rsidR="00AC620F" w:rsidRPr="00822FC8">
        <w:rPr>
          <w:rFonts w:ascii="Arial" w:hAnsi="Arial"/>
          <w:noProof w:val="0"/>
          <w:rtl/>
        </w:rPr>
        <w:t>בדירה הרשומה על שם האיש, ומשמעות חלוקת הזכויות שנ</w:t>
      </w:r>
      <w:r w:rsidR="001867C4">
        <w:rPr>
          <w:rFonts w:ascii="Arial" w:hAnsi="Arial" w:hint="cs"/>
          <w:noProof w:val="0"/>
          <w:rtl/>
        </w:rPr>
        <w:t>תנו במתנה</w:t>
      </w:r>
      <w:r w:rsidR="00AC620F" w:rsidRPr="00822FC8">
        <w:rPr>
          <w:rFonts w:ascii="Arial" w:hAnsi="Arial"/>
          <w:noProof w:val="0"/>
          <w:rtl/>
        </w:rPr>
        <w:t xml:space="preserve"> בתקופה זו</w:t>
      </w:r>
      <w:r w:rsidR="001867C4">
        <w:rPr>
          <w:rFonts w:ascii="Arial" w:hAnsi="Arial" w:hint="cs"/>
          <w:noProof w:val="0"/>
          <w:rtl/>
        </w:rPr>
        <w:t>,</w:t>
      </w:r>
      <w:r w:rsidR="00AC620F">
        <w:rPr>
          <w:rFonts w:ascii="David" w:hAnsi="David"/>
          <w:noProof w:val="0"/>
          <w:color w:val="000000"/>
          <w:rtl/>
        </w:rPr>
        <w:t xml:space="preserve"> ואשר עתידות להת</w:t>
      </w:r>
      <w:bookmarkStart w:id="1" w:name="Seif22"/>
      <w:r w:rsidR="00AC620F">
        <w:rPr>
          <w:rFonts w:ascii="David" w:hAnsi="David"/>
          <w:noProof w:val="0"/>
          <w:color w:val="000000"/>
          <w:rtl/>
        </w:rPr>
        <w:t xml:space="preserve">חלק </w:t>
      </w:r>
      <w:bookmarkEnd w:id="1"/>
      <w:r w:rsidR="00AC620F">
        <w:rPr>
          <w:rFonts w:ascii="David" w:hAnsi="David"/>
          <w:noProof w:val="0"/>
          <w:color w:val="000000"/>
          <w:rtl/>
        </w:rPr>
        <w:t>בין הצדדים. בנסיבות אלה, לא מצאתי לפסוק מזונות משקמים.</w:t>
      </w:r>
    </w:p>
    <w:p w:rsidR="00AC620F" w:rsidRDefault="00AC620F" w:rsidP="00AC620F">
      <w:pPr>
        <w:spacing w:after="120" w:line="360" w:lineRule="auto"/>
        <w:jc w:val="both"/>
        <w:rPr>
          <w:rFonts w:ascii="David" w:hAnsi="David"/>
          <w:noProof w:val="0"/>
          <w:color w:val="000000"/>
        </w:rPr>
      </w:pPr>
    </w:p>
    <w:p w:rsidR="00AC620F" w:rsidRDefault="00AC620F" w:rsidP="00AC620F">
      <w:pPr>
        <w:spacing w:after="120" w:line="360" w:lineRule="auto"/>
        <w:jc w:val="both"/>
        <w:rPr>
          <w:rFonts w:ascii="David" w:hAnsi="David"/>
          <w:b/>
          <w:bCs/>
          <w:noProof w:val="0"/>
          <w:color w:val="000000"/>
          <w:u w:val="single"/>
          <w:rtl/>
        </w:rPr>
      </w:pPr>
      <w:r>
        <w:rPr>
          <w:rFonts w:ascii="David" w:hAnsi="David"/>
          <w:b/>
          <w:bCs/>
          <w:noProof w:val="0"/>
          <w:color w:val="000000"/>
          <w:u w:val="single"/>
          <w:rtl/>
        </w:rPr>
        <w:t>סוף דבר</w:t>
      </w:r>
    </w:p>
    <w:p w:rsidR="00AC620F" w:rsidRDefault="007D24AA" w:rsidP="00AC620F">
      <w:pPr>
        <w:spacing w:after="120" w:line="360" w:lineRule="auto"/>
        <w:jc w:val="both"/>
        <w:rPr>
          <w:rFonts w:ascii="David" w:hAnsi="David"/>
          <w:noProof w:val="0"/>
          <w:color w:val="000000"/>
          <w:u w:val="single"/>
          <w:rtl/>
        </w:rPr>
      </w:pPr>
      <w:r>
        <w:rPr>
          <w:rFonts w:ascii="David" w:hAnsi="David"/>
          <w:noProof w:val="0"/>
          <w:color w:val="000000"/>
          <w:u w:val="single"/>
          <w:rtl/>
        </w:rPr>
        <w:t>תביע</w:t>
      </w:r>
      <w:r>
        <w:rPr>
          <w:rFonts w:ascii="David" w:hAnsi="David" w:hint="cs"/>
          <w:noProof w:val="0"/>
          <w:color w:val="000000"/>
          <w:u w:val="single"/>
          <w:rtl/>
        </w:rPr>
        <w:t xml:space="preserve">ת </w:t>
      </w:r>
      <w:r>
        <w:rPr>
          <w:rFonts w:ascii="David" w:hAnsi="David"/>
          <w:noProof w:val="0"/>
          <w:color w:val="000000"/>
          <w:u w:val="single"/>
          <w:rtl/>
        </w:rPr>
        <w:t>הרכוש</w:t>
      </w:r>
    </w:p>
    <w:p w:rsidR="00AC620F" w:rsidRDefault="00AC620F" w:rsidP="00DF7728">
      <w:pPr>
        <w:pStyle w:val="ad"/>
        <w:numPr>
          <w:ilvl w:val="0"/>
          <w:numId w:val="1"/>
        </w:numPr>
        <w:spacing w:after="160" w:line="360" w:lineRule="auto"/>
        <w:ind w:left="652" w:hanging="425"/>
        <w:contextualSpacing w:val="0"/>
        <w:jc w:val="both"/>
        <w:rPr>
          <w:rFonts w:ascii="Arial" w:hAnsi="Arial"/>
          <w:noProof w:val="0"/>
          <w:rtl/>
        </w:rPr>
      </w:pPr>
      <w:r>
        <w:rPr>
          <w:rFonts w:ascii="Arial" w:hAnsi="Arial"/>
          <w:noProof w:val="0"/>
          <w:rtl/>
        </w:rPr>
        <w:t xml:space="preserve">ניתן בזאת פסק דין הצהרתי לפיו הזכויות בדירה ברחוב </w:t>
      </w:r>
      <w:r w:rsidR="00DF7728">
        <w:rPr>
          <w:rFonts w:ascii="Arial" w:hAnsi="Arial"/>
          <w:noProof w:val="0"/>
          <w:color w:val="000000" w:themeColor="text1"/>
        </w:rPr>
        <w:t>xxx</w:t>
      </w:r>
      <w:r>
        <w:rPr>
          <w:rFonts w:ascii="Arial" w:hAnsi="Arial"/>
          <w:noProof w:val="0"/>
          <w:color w:val="000000" w:themeColor="text1"/>
          <w:rtl/>
        </w:rPr>
        <w:t xml:space="preserve">, הידועה כגוש </w:t>
      </w:r>
      <w:r w:rsidR="00DF7728">
        <w:rPr>
          <w:rFonts w:ascii="Arial" w:hAnsi="Arial"/>
          <w:noProof w:val="0"/>
        </w:rPr>
        <w:t>xxx</w:t>
      </w:r>
      <w:r>
        <w:rPr>
          <w:rFonts w:ascii="Arial" w:hAnsi="Arial"/>
          <w:noProof w:val="0"/>
          <w:color w:val="000000" w:themeColor="text1"/>
          <w:rtl/>
        </w:rPr>
        <w:t xml:space="preserve"> חלקה </w:t>
      </w:r>
      <w:r w:rsidR="00DF7728">
        <w:rPr>
          <w:rFonts w:ascii="Arial" w:hAnsi="Arial"/>
          <w:noProof w:val="0"/>
          <w:color w:val="000000" w:themeColor="text1"/>
        </w:rPr>
        <w:t>xxx</w:t>
      </w:r>
      <w:r>
        <w:rPr>
          <w:rFonts w:ascii="Arial" w:hAnsi="Arial"/>
          <w:noProof w:val="0"/>
          <w:color w:val="000000" w:themeColor="text1"/>
          <w:rtl/>
        </w:rPr>
        <w:t xml:space="preserve">, </w:t>
      </w:r>
      <w:r>
        <w:rPr>
          <w:rFonts w:ascii="Arial" w:hAnsi="Arial"/>
          <w:noProof w:val="0"/>
          <w:rtl/>
        </w:rPr>
        <w:t xml:space="preserve">משותפות לשני הצדדים בחלקים שווים, חרף רישום הדירה על שם האיש. </w:t>
      </w:r>
    </w:p>
    <w:p w:rsidR="0020449E" w:rsidRPr="0020449E" w:rsidRDefault="0047528B" w:rsidP="001867C4">
      <w:pPr>
        <w:pStyle w:val="ad"/>
        <w:numPr>
          <w:ilvl w:val="0"/>
          <w:numId w:val="1"/>
        </w:numPr>
        <w:spacing w:after="160" w:line="360" w:lineRule="auto"/>
        <w:ind w:left="652" w:hanging="425"/>
        <w:contextualSpacing w:val="0"/>
        <w:jc w:val="both"/>
        <w:rPr>
          <w:rFonts w:ascii="Arial" w:hAnsi="Arial"/>
          <w:noProof w:val="0"/>
        </w:rPr>
      </w:pPr>
      <w:r>
        <w:rPr>
          <w:rFonts w:hint="cs"/>
          <w:rtl/>
        </w:rPr>
        <w:t>הזכויות והכספים</w:t>
      </w:r>
      <w:r w:rsidR="004461BE">
        <w:rPr>
          <w:rFonts w:hint="cs"/>
          <w:rtl/>
        </w:rPr>
        <w:t xml:space="preserve"> שנצבר</w:t>
      </w:r>
      <w:r>
        <w:rPr>
          <w:rFonts w:hint="cs"/>
          <w:rtl/>
        </w:rPr>
        <w:t>ו</w:t>
      </w:r>
      <w:r w:rsidR="004461BE">
        <w:rPr>
          <w:rFonts w:hint="cs"/>
          <w:rtl/>
        </w:rPr>
        <w:t xml:space="preserve"> </w:t>
      </w:r>
      <w:r>
        <w:rPr>
          <w:rFonts w:hint="cs"/>
          <w:rtl/>
        </w:rPr>
        <w:t>ונרשמו</w:t>
      </w:r>
      <w:r w:rsidR="004461BE">
        <w:rPr>
          <w:rFonts w:hint="cs"/>
          <w:rtl/>
        </w:rPr>
        <w:t xml:space="preserve"> </w:t>
      </w:r>
      <w:r w:rsidR="00D37411">
        <w:rPr>
          <w:rtl/>
        </w:rPr>
        <w:t>על שם מי מהצדדים החל משנת 2007 ועד למועד הפרידה בחודש אוגוסט 2019 משותפים לשני הצדדים בחלקים שווים וברי חלוקה.</w:t>
      </w:r>
      <w:r w:rsidR="00D37411">
        <w:rPr>
          <w:rFonts w:hint="cs"/>
          <w:rtl/>
        </w:rPr>
        <w:t xml:space="preserve"> כפועל יוצא, </w:t>
      </w:r>
      <w:r w:rsidR="00AC620F">
        <w:rPr>
          <w:rtl/>
        </w:rPr>
        <w:t xml:space="preserve">כל צד זכאי למחצית שווי הזכויות הסוציאליות שנצברו כתוצאה מעבודתו של משנהו במהלך תקופת החיים המשותפים. </w:t>
      </w:r>
    </w:p>
    <w:p w:rsidR="00AC620F" w:rsidRPr="00D37411" w:rsidRDefault="0020449E" w:rsidP="001867C4">
      <w:pPr>
        <w:pStyle w:val="ad"/>
        <w:numPr>
          <w:ilvl w:val="0"/>
          <w:numId w:val="1"/>
        </w:numPr>
        <w:spacing w:after="160" w:line="360" w:lineRule="auto"/>
        <w:ind w:left="652" w:hanging="425"/>
        <w:contextualSpacing w:val="0"/>
        <w:jc w:val="both"/>
        <w:rPr>
          <w:rFonts w:ascii="Arial" w:hAnsi="Arial"/>
          <w:noProof w:val="0"/>
        </w:rPr>
      </w:pPr>
      <w:r>
        <w:rPr>
          <w:rFonts w:hint="cs"/>
          <w:rtl/>
        </w:rPr>
        <w:lastRenderedPageBreak/>
        <w:t xml:space="preserve">לצורך איזון הכספים והזכויות שנצברו בתקופת השיתוף, </w:t>
      </w:r>
      <w:r w:rsidR="00AC620F">
        <w:rPr>
          <w:rtl/>
        </w:rPr>
        <w:t>מתמנה בזאת הגברת אורית ניר כמומחית מטעם בית המשפט</w:t>
      </w:r>
      <w:r w:rsidR="00AC620F" w:rsidRPr="00D37411">
        <w:rPr>
          <w:rFonts w:ascii="Arial" w:hAnsi="Arial"/>
          <w:noProof w:val="0"/>
          <w:rtl/>
        </w:rPr>
        <w:t>. הסכמת המומחית תוגש בתוך 14 ימים מהיום, בכפוף להגשת חוות הדעת בתוך 90 ימים מהיום.</w:t>
      </w:r>
      <w:r w:rsidR="001867C4">
        <w:rPr>
          <w:rFonts w:ascii="Arial" w:hAnsi="Arial" w:hint="cs"/>
          <w:noProof w:val="0"/>
          <w:rtl/>
        </w:rPr>
        <w:t xml:space="preserve"> שכר טרחתה ישולם על ידי הצדדים בחלקים שווים.</w:t>
      </w:r>
    </w:p>
    <w:p w:rsidR="00AC620F" w:rsidRDefault="001867C4" w:rsidP="00AC620F">
      <w:pPr>
        <w:pStyle w:val="ad"/>
        <w:numPr>
          <w:ilvl w:val="0"/>
          <w:numId w:val="1"/>
        </w:numPr>
        <w:spacing w:after="120" w:line="360" w:lineRule="auto"/>
        <w:ind w:left="651" w:hanging="425"/>
        <w:jc w:val="both"/>
        <w:rPr>
          <w:rFonts w:ascii="Arial" w:hAnsi="Arial"/>
          <w:noProof w:val="0"/>
        </w:rPr>
      </w:pPr>
      <w:r>
        <w:rPr>
          <w:rFonts w:ascii="Arial" w:hAnsi="Arial" w:hint="cs"/>
          <w:noProof w:val="0"/>
          <w:rtl/>
        </w:rPr>
        <w:t xml:space="preserve">משנקבע כי הזכויות בדירת המגורים שייכות לשני הצדדים בחלקים שווים, </w:t>
      </w:r>
      <w:r w:rsidR="00AC620F">
        <w:rPr>
          <w:rFonts w:ascii="Arial" w:hAnsi="Arial"/>
          <w:noProof w:val="0"/>
          <w:rtl/>
        </w:rPr>
        <w:t>להלן הוראות על פירוק השיתוף בדירה:</w:t>
      </w:r>
    </w:p>
    <w:p w:rsidR="00AC620F" w:rsidRDefault="00AC620F" w:rsidP="00AC620F">
      <w:pPr>
        <w:pStyle w:val="ad"/>
        <w:numPr>
          <w:ilvl w:val="0"/>
          <w:numId w:val="2"/>
        </w:numPr>
        <w:spacing w:after="120" w:line="360" w:lineRule="auto"/>
        <w:jc w:val="both"/>
        <w:rPr>
          <w:rFonts w:ascii="Arial" w:hAnsi="Arial"/>
          <w:noProof w:val="0"/>
        </w:rPr>
      </w:pPr>
      <w:r>
        <w:rPr>
          <w:rFonts w:ascii="Arial" w:hAnsi="Arial"/>
          <w:noProof w:val="0"/>
          <w:rtl/>
        </w:rPr>
        <w:t>ניתן בזאת צו לפירוק השיתוף בדירה בדרך של מכירתה בשוק החופשי למרבה במחיר, כאשר לכל אחד מהצדדים שמורה הזכות להשתתף בהתמחרות, על בסיס חוות דעת שמאית. הדירה תימכר כשהיא פנויה מכל אדם וחפץ וכשזכויות בני הזוג בה נקיות מכל חוב, עיקול, שיעבוד או זכות אחרת של צד שלישי כלשהו.</w:t>
      </w:r>
    </w:p>
    <w:p w:rsidR="00AC620F" w:rsidRDefault="00AC620F" w:rsidP="00AC620F">
      <w:pPr>
        <w:pStyle w:val="ad"/>
        <w:numPr>
          <w:ilvl w:val="0"/>
          <w:numId w:val="2"/>
        </w:numPr>
        <w:spacing w:after="120" w:line="360" w:lineRule="auto"/>
        <w:jc w:val="both"/>
        <w:rPr>
          <w:rFonts w:ascii="Arial" w:hAnsi="Arial"/>
          <w:noProof w:val="0"/>
          <w:rtl/>
        </w:rPr>
      </w:pPr>
      <w:r>
        <w:rPr>
          <w:rFonts w:ascii="Arial" w:hAnsi="Arial"/>
          <w:noProof w:val="0"/>
          <w:rtl/>
        </w:rPr>
        <w:t>ניתנת הזדמנות לצדדים למכור את הדירה בכוחות עצמם. ככל והצדדים לא יצליחו למכור את הדירה בתוך 90 ימים מהיום, פירוק השיתוף יועבר לביצוע בלשכת ההוצאה לפועל.</w:t>
      </w:r>
    </w:p>
    <w:p w:rsidR="00AC620F" w:rsidRDefault="00AC620F" w:rsidP="00AC620F">
      <w:pPr>
        <w:pStyle w:val="ad"/>
        <w:numPr>
          <w:ilvl w:val="0"/>
          <w:numId w:val="2"/>
        </w:numPr>
        <w:spacing w:after="120" w:line="360" w:lineRule="auto"/>
        <w:jc w:val="both"/>
        <w:rPr>
          <w:rFonts w:ascii="Arial" w:hAnsi="Arial"/>
          <w:noProof w:val="0"/>
          <w:rtl/>
        </w:rPr>
      </w:pPr>
      <w:r>
        <w:rPr>
          <w:rFonts w:ascii="Arial" w:hAnsi="Arial"/>
          <w:noProof w:val="0"/>
          <w:rtl/>
        </w:rPr>
        <w:t>על הצדדים לשתף פעולה על מנת לקדם את הליך פירוק השיתוף ולייתר הליכים משפטיים מיותרים בעניין זה.</w:t>
      </w:r>
    </w:p>
    <w:p w:rsidR="00AC620F" w:rsidRDefault="00AC620F" w:rsidP="00AC620F">
      <w:pPr>
        <w:pStyle w:val="ad"/>
        <w:numPr>
          <w:ilvl w:val="0"/>
          <w:numId w:val="2"/>
        </w:numPr>
        <w:spacing w:after="120" w:line="360" w:lineRule="auto"/>
        <w:jc w:val="both"/>
        <w:rPr>
          <w:rFonts w:ascii="Arial" w:hAnsi="Arial"/>
          <w:noProof w:val="0"/>
        </w:rPr>
      </w:pPr>
      <w:r>
        <w:rPr>
          <w:rFonts w:ascii="Arial" w:hAnsi="Arial"/>
          <w:noProof w:val="0"/>
          <w:rtl/>
        </w:rPr>
        <w:t>תמורת מכירת הדירה, לאחר סילוק הוצאות המכירה, תחולק בין הצדדים בחלקים שווים ביניהם</w:t>
      </w:r>
      <w:r>
        <w:rPr>
          <w:rFonts w:ascii="Arial" w:hAnsi="Arial"/>
          <w:noProof w:val="0"/>
        </w:rPr>
        <w:t>.</w:t>
      </w:r>
    </w:p>
    <w:p w:rsidR="00AC620F" w:rsidRDefault="00AC620F" w:rsidP="00236CDD">
      <w:pPr>
        <w:pStyle w:val="ad"/>
        <w:numPr>
          <w:ilvl w:val="0"/>
          <w:numId w:val="2"/>
        </w:numPr>
        <w:spacing w:after="120" w:line="360" w:lineRule="auto"/>
        <w:jc w:val="both"/>
        <w:rPr>
          <w:rFonts w:ascii="Arial" w:hAnsi="Arial"/>
          <w:noProof w:val="0"/>
        </w:rPr>
      </w:pPr>
      <w:r>
        <w:rPr>
          <w:rFonts w:ascii="Arial" w:hAnsi="Arial"/>
          <w:noProof w:val="0"/>
          <w:rtl/>
        </w:rPr>
        <w:t>לצורך קידום הליך</w:t>
      </w:r>
      <w:r w:rsidR="00236CDD">
        <w:rPr>
          <w:rFonts w:ascii="Arial" w:hAnsi="Arial"/>
          <w:noProof w:val="0"/>
          <w:rtl/>
        </w:rPr>
        <w:t xml:space="preserve"> פירוק השיתוף, מתמנה בזאת </w:t>
      </w:r>
      <w:r w:rsidR="00236CDD">
        <w:rPr>
          <w:rFonts w:ascii="Arial" w:hAnsi="Arial" w:hint="cs"/>
          <w:noProof w:val="0"/>
          <w:rtl/>
        </w:rPr>
        <w:t>מר דן אורמן</w:t>
      </w:r>
      <w:r w:rsidR="00236CDD">
        <w:rPr>
          <w:rFonts w:ascii="Arial" w:hAnsi="Arial"/>
          <w:noProof w:val="0"/>
          <w:rtl/>
        </w:rPr>
        <w:t xml:space="preserve"> כשמא</w:t>
      </w:r>
      <w:r w:rsidR="00236CDD">
        <w:rPr>
          <w:rFonts w:ascii="Arial" w:hAnsi="Arial" w:hint="cs"/>
          <w:noProof w:val="0"/>
          <w:rtl/>
        </w:rPr>
        <w:t>י</w:t>
      </w:r>
      <w:r>
        <w:rPr>
          <w:rFonts w:ascii="Arial" w:hAnsi="Arial"/>
          <w:noProof w:val="0"/>
          <w:rtl/>
        </w:rPr>
        <w:t xml:space="preserve"> מומח</w:t>
      </w:r>
      <w:r w:rsidR="00236CDD">
        <w:rPr>
          <w:rFonts w:ascii="Arial" w:hAnsi="Arial" w:hint="cs"/>
          <w:noProof w:val="0"/>
          <w:rtl/>
        </w:rPr>
        <w:t>ה</w:t>
      </w:r>
      <w:r>
        <w:rPr>
          <w:rFonts w:ascii="Arial" w:hAnsi="Arial"/>
          <w:noProof w:val="0"/>
          <w:rtl/>
        </w:rPr>
        <w:t xml:space="preserve"> מטעם </w:t>
      </w:r>
      <w:r w:rsidR="00236CDD">
        <w:rPr>
          <w:rFonts w:ascii="Arial" w:hAnsi="Arial"/>
          <w:noProof w:val="0"/>
          <w:rtl/>
        </w:rPr>
        <w:t xml:space="preserve">בית המשפט, לצורך הערכת שווי </w:t>
      </w:r>
      <w:r>
        <w:rPr>
          <w:rFonts w:ascii="Arial" w:hAnsi="Arial"/>
          <w:noProof w:val="0"/>
          <w:rtl/>
        </w:rPr>
        <w:t>הדירה. שכר טרחת השמאי ישולם על ידי הצדדים בחלקים שווים. על באות כוח הצדדים לפנות אל השמאי</w:t>
      </w:r>
      <w:r w:rsidR="00236CDD">
        <w:rPr>
          <w:rFonts w:ascii="Arial" w:hAnsi="Arial"/>
          <w:noProof w:val="0"/>
          <w:rtl/>
        </w:rPr>
        <w:t xml:space="preserve"> במשותף. הסכמת המומח</w:t>
      </w:r>
      <w:r w:rsidR="00236CDD">
        <w:rPr>
          <w:rFonts w:ascii="Arial" w:hAnsi="Arial" w:hint="cs"/>
          <w:noProof w:val="0"/>
          <w:rtl/>
        </w:rPr>
        <w:t>ה</w:t>
      </w:r>
      <w:r>
        <w:rPr>
          <w:rFonts w:ascii="Arial" w:hAnsi="Arial"/>
          <w:noProof w:val="0"/>
          <w:rtl/>
        </w:rPr>
        <w:t xml:space="preserve"> תוגש בתוך 14 ימים מהיום, בכפוף להגשת חוות הדעת בתוך 45 ימים מהיום. </w:t>
      </w:r>
    </w:p>
    <w:p w:rsidR="00AC620F" w:rsidRDefault="00AC620F" w:rsidP="00DE7121">
      <w:pPr>
        <w:spacing w:after="120" w:line="360" w:lineRule="auto"/>
        <w:jc w:val="both"/>
        <w:rPr>
          <w:rFonts w:ascii="David" w:hAnsi="David"/>
          <w:noProof w:val="0"/>
          <w:color w:val="000000"/>
          <w:u w:val="single"/>
          <w:rtl/>
        </w:rPr>
      </w:pPr>
      <w:r>
        <w:rPr>
          <w:rFonts w:ascii="David" w:hAnsi="David"/>
          <w:noProof w:val="0"/>
          <w:color w:val="000000"/>
          <w:u w:val="single"/>
          <w:rtl/>
        </w:rPr>
        <w:t>תביעת המזונות</w:t>
      </w:r>
    </w:p>
    <w:p w:rsidR="00AC620F" w:rsidRDefault="00E67E11" w:rsidP="00E67E11">
      <w:pPr>
        <w:pStyle w:val="ad"/>
        <w:numPr>
          <w:ilvl w:val="0"/>
          <w:numId w:val="3"/>
        </w:numPr>
        <w:spacing w:after="160" w:line="360" w:lineRule="auto"/>
        <w:jc w:val="both"/>
        <w:rPr>
          <w:rFonts w:ascii="Arial" w:hAnsi="Arial"/>
          <w:noProof w:val="0"/>
        </w:rPr>
      </w:pPr>
      <w:r>
        <w:rPr>
          <w:rFonts w:hint="cs"/>
          <w:noProof w:val="0"/>
          <w:rtl/>
        </w:rPr>
        <w:lastRenderedPageBreak/>
        <w:t xml:space="preserve">האב ישלם עבור </w:t>
      </w:r>
      <w:r>
        <w:rPr>
          <w:noProof w:val="0"/>
          <w:rtl/>
        </w:rPr>
        <w:t>מזונות</w:t>
      </w:r>
      <w:r>
        <w:rPr>
          <w:rFonts w:hint="cs"/>
          <w:noProof w:val="0"/>
          <w:rtl/>
        </w:rPr>
        <w:t xml:space="preserve"> כל קטין והשתתפות בהוצאות שוטפות של מדורו סך של 1,500 ₪ </w:t>
      </w:r>
      <w:r w:rsidR="00AC620F">
        <w:rPr>
          <w:noProof w:val="0"/>
          <w:rtl/>
        </w:rPr>
        <w:t xml:space="preserve"> בחודש</w:t>
      </w:r>
      <w:r w:rsidR="00AC620F">
        <w:rPr>
          <w:rFonts w:ascii="Arial" w:hAnsi="Arial"/>
          <w:noProof w:val="0"/>
          <w:rtl/>
        </w:rPr>
        <w:t xml:space="preserve"> (להלן: "דמי המזונות").</w:t>
      </w:r>
    </w:p>
    <w:p w:rsidR="00E67E11" w:rsidRDefault="00E67E11" w:rsidP="00E67E11">
      <w:pPr>
        <w:pStyle w:val="ad"/>
        <w:spacing w:after="160" w:line="360" w:lineRule="auto"/>
        <w:ind w:left="1080"/>
        <w:jc w:val="both"/>
        <w:rPr>
          <w:rFonts w:ascii="Arial" w:hAnsi="Arial"/>
          <w:noProof w:val="0"/>
        </w:rPr>
      </w:pPr>
    </w:p>
    <w:p w:rsidR="00E67E11" w:rsidRPr="00E67E11" w:rsidRDefault="00E67E11" w:rsidP="00846500">
      <w:pPr>
        <w:pStyle w:val="ad"/>
        <w:numPr>
          <w:ilvl w:val="0"/>
          <w:numId w:val="3"/>
        </w:numPr>
        <w:spacing w:after="160" w:line="360" w:lineRule="auto"/>
        <w:jc w:val="both"/>
        <w:rPr>
          <w:rFonts w:ascii="Arial" w:hAnsi="Arial"/>
          <w:noProof w:val="0"/>
          <w:rtl/>
        </w:rPr>
      </w:pPr>
      <w:r w:rsidRPr="00E67E11">
        <w:rPr>
          <w:rFonts w:ascii="Arial" w:hAnsi="Arial"/>
          <w:noProof w:val="0"/>
          <w:rtl/>
        </w:rPr>
        <w:t>החל ממועד בו האם תשכור או תרכוש דירה אחרת לאחר פינוי דירת המגורים המשותפת, האב ישלם בנוסף סכום של 1800 ₪ בגין השתתפות בדמי מדורם של הקטינים, ובסך הכל</w:t>
      </w:r>
      <w:r w:rsidR="00846500">
        <w:rPr>
          <w:rFonts w:ascii="Arial" w:hAnsi="Arial" w:hint="cs"/>
          <w:noProof w:val="0"/>
          <w:rtl/>
        </w:rPr>
        <w:t xml:space="preserve"> דמי המזונות והשתתפות בדמי מדורם יעמוד על סך של </w:t>
      </w:r>
      <w:r w:rsidRPr="00E67E11">
        <w:rPr>
          <w:rFonts w:ascii="Arial" w:hAnsi="Arial"/>
          <w:noProof w:val="0"/>
          <w:rtl/>
        </w:rPr>
        <w:t>6,300 ₪ מדי חודש, כלומר, 2100 ₪ עבור כל קטין.</w:t>
      </w:r>
    </w:p>
    <w:p w:rsidR="00E67E11" w:rsidRDefault="00E67E11" w:rsidP="00E67E11">
      <w:pPr>
        <w:pStyle w:val="ad"/>
        <w:spacing w:after="160" w:line="360" w:lineRule="auto"/>
        <w:ind w:left="1080"/>
        <w:jc w:val="both"/>
        <w:rPr>
          <w:rFonts w:ascii="Arial" w:hAnsi="Arial"/>
          <w:noProof w:val="0"/>
          <w:rtl/>
        </w:rPr>
      </w:pPr>
    </w:p>
    <w:p w:rsidR="00AC620F" w:rsidRDefault="00162300" w:rsidP="00846500">
      <w:pPr>
        <w:pStyle w:val="ad"/>
        <w:numPr>
          <w:ilvl w:val="0"/>
          <w:numId w:val="3"/>
        </w:numPr>
        <w:spacing w:after="160" w:line="360" w:lineRule="auto"/>
        <w:jc w:val="both"/>
        <w:rPr>
          <w:rFonts w:ascii="Arial" w:hAnsi="Arial"/>
          <w:noProof w:val="0"/>
        </w:rPr>
      </w:pPr>
      <w:r>
        <w:rPr>
          <w:rFonts w:ascii="Arial" w:hAnsi="Arial" w:hint="cs"/>
          <w:noProof w:val="0"/>
          <w:rtl/>
        </w:rPr>
        <w:t>על אף הפער הגדול בין הכנסות האב להכנסות האם, מאחר וגריעת תשלומי המזונות החודש</w:t>
      </w:r>
      <w:r w:rsidR="00846500">
        <w:rPr>
          <w:rFonts w:ascii="Arial" w:hAnsi="Arial" w:hint="cs"/>
          <w:noProof w:val="0"/>
          <w:rtl/>
        </w:rPr>
        <w:t>יים מהכנסתו החודשית של האב מצמצמת</w:t>
      </w:r>
      <w:r>
        <w:rPr>
          <w:rFonts w:ascii="Arial" w:hAnsi="Arial" w:hint="cs"/>
          <w:noProof w:val="0"/>
          <w:rtl/>
        </w:rPr>
        <w:t xml:space="preserve"> את הפער בין הכנסות ההורים, </w:t>
      </w:r>
      <w:r w:rsidR="00AC620F">
        <w:rPr>
          <w:rFonts w:ascii="Arial" w:hAnsi="Arial"/>
          <w:noProof w:val="0"/>
          <w:rtl/>
        </w:rPr>
        <w:t>שני</w:t>
      </w:r>
      <w:r w:rsidR="00846500">
        <w:rPr>
          <w:rFonts w:ascii="Arial" w:hAnsi="Arial" w:hint="cs"/>
          <w:noProof w:val="0"/>
          <w:rtl/>
        </w:rPr>
        <w:t>הם</w:t>
      </w:r>
      <w:r w:rsidR="00AC620F">
        <w:rPr>
          <w:rFonts w:ascii="Arial" w:hAnsi="Arial"/>
          <w:noProof w:val="0"/>
          <w:rtl/>
        </w:rPr>
        <w:t xml:space="preserve"> יישאו במשותף ובאופן שווה ב</w:t>
      </w:r>
      <w:r>
        <w:rPr>
          <w:rFonts w:ascii="Arial" w:hAnsi="Arial" w:hint="cs"/>
          <w:noProof w:val="0"/>
          <w:rtl/>
        </w:rPr>
        <w:t xml:space="preserve">כל </w:t>
      </w:r>
      <w:r w:rsidR="00AC620F">
        <w:rPr>
          <w:rFonts w:ascii="Arial" w:hAnsi="Arial"/>
          <w:noProof w:val="0"/>
          <w:rtl/>
        </w:rPr>
        <w:t xml:space="preserve">הוצאות </w:t>
      </w:r>
      <w:r>
        <w:rPr>
          <w:rFonts w:ascii="Arial" w:hAnsi="Arial" w:hint="cs"/>
          <w:noProof w:val="0"/>
          <w:rtl/>
        </w:rPr>
        <w:t>ה</w:t>
      </w:r>
      <w:r w:rsidR="00AC620F">
        <w:rPr>
          <w:rFonts w:ascii="Arial" w:hAnsi="Arial"/>
          <w:noProof w:val="0"/>
          <w:rtl/>
        </w:rPr>
        <w:t xml:space="preserve">חינוך </w:t>
      </w:r>
      <w:r>
        <w:rPr>
          <w:rFonts w:ascii="Arial" w:hAnsi="Arial" w:hint="cs"/>
          <w:noProof w:val="0"/>
          <w:rtl/>
        </w:rPr>
        <w:t>הנדרשות על ידי המוסדות החינוכיי</w:t>
      </w:r>
      <w:r w:rsidR="005F7DEC">
        <w:rPr>
          <w:rFonts w:ascii="Arial" w:hAnsi="Arial" w:hint="cs"/>
          <w:noProof w:val="0"/>
          <w:rtl/>
        </w:rPr>
        <w:t xml:space="preserve">ם בהם לומדים הקטינים, </w:t>
      </w:r>
      <w:r w:rsidR="00846500">
        <w:rPr>
          <w:rFonts w:ascii="Arial" w:hAnsi="Arial" w:hint="cs"/>
          <w:noProof w:val="0"/>
          <w:rtl/>
        </w:rPr>
        <w:t xml:space="preserve">בהוצאות בגין שלל החוגים והתחביבים בהם משתתפים הקטינים, </w:t>
      </w:r>
      <w:r w:rsidR="00AC620F">
        <w:rPr>
          <w:rFonts w:ascii="Arial" w:hAnsi="Arial"/>
          <w:noProof w:val="0"/>
          <w:rtl/>
        </w:rPr>
        <w:t>ו</w:t>
      </w:r>
      <w:r w:rsidR="005F7DEC">
        <w:rPr>
          <w:rFonts w:ascii="Arial" w:hAnsi="Arial" w:hint="cs"/>
          <w:noProof w:val="0"/>
          <w:rtl/>
        </w:rPr>
        <w:t xml:space="preserve">כן </w:t>
      </w:r>
      <w:r w:rsidR="00AC620F">
        <w:rPr>
          <w:rFonts w:ascii="Arial" w:hAnsi="Arial"/>
          <w:noProof w:val="0"/>
          <w:rtl/>
        </w:rPr>
        <w:t xml:space="preserve">בהוצאות רפואה חריגות שאינן </w:t>
      </w:r>
      <w:r w:rsidR="00AC620F">
        <w:rPr>
          <w:noProof w:val="0"/>
          <w:rtl/>
        </w:rPr>
        <w:t>מכוסות</w:t>
      </w:r>
      <w:r w:rsidR="00AC620F">
        <w:rPr>
          <w:rFonts w:ascii="Arial" w:hAnsi="Arial"/>
          <w:noProof w:val="0"/>
          <w:rtl/>
        </w:rPr>
        <w:t xml:space="preserve"> על ידי הביטוח הרפואי הציבורי, בהתאם להמלצה של הגורם הרפואי או החינוכי הרלוונטי. ככל ותתעורר מחלוקת </w:t>
      </w:r>
      <w:r w:rsidR="00AC620F">
        <w:rPr>
          <w:rtl/>
        </w:rPr>
        <w:t>בדבר</w:t>
      </w:r>
      <w:r w:rsidR="00AC620F">
        <w:rPr>
          <w:rFonts w:ascii="Arial" w:hAnsi="Arial"/>
          <w:noProof w:val="0"/>
          <w:rtl/>
        </w:rPr>
        <w:t xml:space="preserve"> נחיצות הוצאה על פי סעיף זה, יפעלו הצדדים בהתאם להמלצת הגורם החינוכי או הרפואי הרלוונטי (רופא, מחנך כיתה וכיו"ב). </w:t>
      </w:r>
    </w:p>
    <w:p w:rsidR="005F7DEC" w:rsidRPr="005F7DEC" w:rsidRDefault="005F7DEC" w:rsidP="005F7DEC">
      <w:pPr>
        <w:pStyle w:val="ad"/>
        <w:rPr>
          <w:rFonts w:ascii="Arial" w:hAnsi="Arial"/>
          <w:noProof w:val="0"/>
          <w:rtl/>
        </w:rPr>
      </w:pPr>
    </w:p>
    <w:p w:rsidR="005F7DEC" w:rsidRDefault="005F7DEC" w:rsidP="005F7DEC">
      <w:pPr>
        <w:pStyle w:val="ad"/>
        <w:spacing w:after="160" w:line="360" w:lineRule="auto"/>
        <w:ind w:left="1080"/>
        <w:jc w:val="both"/>
        <w:rPr>
          <w:rFonts w:ascii="Arial" w:hAnsi="Arial"/>
          <w:noProof w:val="0"/>
        </w:rPr>
      </w:pPr>
    </w:p>
    <w:p w:rsidR="00AC620F" w:rsidRDefault="00AC620F" w:rsidP="00E20BE3">
      <w:pPr>
        <w:pStyle w:val="ad"/>
        <w:numPr>
          <w:ilvl w:val="0"/>
          <w:numId w:val="3"/>
        </w:numPr>
        <w:spacing w:after="160" w:line="360" w:lineRule="auto"/>
        <w:jc w:val="both"/>
        <w:rPr>
          <w:rFonts w:ascii="Arial" w:hAnsi="Arial"/>
          <w:noProof w:val="0"/>
        </w:rPr>
      </w:pPr>
      <w:r>
        <w:rPr>
          <w:rFonts w:ascii="Arial" w:hAnsi="Arial"/>
          <w:noProof w:val="0"/>
          <w:rtl/>
        </w:rPr>
        <w:t xml:space="preserve">הוצאות אלו תהיינה בעלות ציבורית ובכפוף להצגת אסמכתאות בכתב על ההוצאה שהוצאה על ידי ההורה ששילם. </w:t>
      </w:r>
    </w:p>
    <w:p w:rsidR="005F7DEC" w:rsidRDefault="005F7DEC" w:rsidP="005F7DEC">
      <w:pPr>
        <w:pStyle w:val="ad"/>
        <w:spacing w:after="160" w:line="360" w:lineRule="auto"/>
        <w:ind w:left="1080"/>
        <w:jc w:val="both"/>
        <w:rPr>
          <w:rFonts w:ascii="Arial" w:hAnsi="Arial"/>
          <w:noProof w:val="0"/>
        </w:rPr>
      </w:pPr>
    </w:p>
    <w:p w:rsidR="00AC620F" w:rsidRDefault="00AC620F" w:rsidP="00AC620F">
      <w:pPr>
        <w:pStyle w:val="ad"/>
        <w:numPr>
          <w:ilvl w:val="0"/>
          <w:numId w:val="3"/>
        </w:numPr>
        <w:spacing w:after="160" w:line="360" w:lineRule="auto"/>
        <w:jc w:val="both"/>
        <w:rPr>
          <w:rFonts w:ascii="Arial" w:hAnsi="Arial"/>
          <w:noProof w:val="0"/>
        </w:rPr>
      </w:pPr>
      <w:r>
        <w:rPr>
          <w:rFonts w:ascii="Arial" w:hAnsi="Arial"/>
          <w:noProof w:val="0"/>
          <w:rtl/>
        </w:rPr>
        <w:lastRenderedPageBreak/>
        <w:t xml:space="preserve">דמי </w:t>
      </w:r>
      <w:r>
        <w:rPr>
          <w:rtl/>
        </w:rPr>
        <w:t>המזונות</w:t>
      </w:r>
      <w:r>
        <w:rPr>
          <w:rFonts w:ascii="Arial" w:hAnsi="Arial"/>
          <w:noProof w:val="0"/>
          <w:rtl/>
        </w:rPr>
        <w:t xml:space="preserve"> ישולמו ביום הראשון לכל חודש, עבור כל חודש מראש, ויהיו צמודים למדד הידוע היום. </w:t>
      </w:r>
      <w:r>
        <w:rPr>
          <w:noProof w:val="0"/>
          <w:rtl/>
        </w:rPr>
        <w:t>חישובי</w:t>
      </w:r>
      <w:r>
        <w:rPr>
          <w:rFonts w:ascii="Arial" w:hAnsi="Arial"/>
          <w:noProof w:val="0"/>
          <w:rtl/>
        </w:rPr>
        <w:t xml:space="preserve"> הצמדה יערכו אחת לשלושה חודשים ללא תשלום הפרשים למפרע.</w:t>
      </w:r>
    </w:p>
    <w:p w:rsidR="005F7DEC" w:rsidRPr="005F7DEC" w:rsidRDefault="005F7DEC" w:rsidP="005F7DEC">
      <w:pPr>
        <w:pStyle w:val="ad"/>
        <w:rPr>
          <w:rFonts w:ascii="Arial" w:hAnsi="Arial"/>
          <w:noProof w:val="0"/>
          <w:rtl/>
        </w:rPr>
      </w:pPr>
    </w:p>
    <w:p w:rsidR="00AC620F" w:rsidRDefault="00236CDD" w:rsidP="00846500">
      <w:pPr>
        <w:pStyle w:val="ad"/>
        <w:numPr>
          <w:ilvl w:val="0"/>
          <w:numId w:val="3"/>
        </w:numPr>
        <w:spacing w:after="160" w:line="360" w:lineRule="auto"/>
        <w:jc w:val="both"/>
        <w:rPr>
          <w:noProof w:val="0"/>
        </w:rPr>
      </w:pPr>
      <w:r>
        <w:rPr>
          <w:rFonts w:ascii="Arial" w:hAnsi="Arial" w:hint="cs"/>
          <w:noProof w:val="0"/>
          <w:rtl/>
        </w:rPr>
        <w:t xml:space="preserve">תוקף החיוב </w:t>
      </w:r>
      <w:r w:rsidR="005F7DEC">
        <w:rPr>
          <w:rFonts w:ascii="Arial" w:hAnsi="Arial" w:hint="cs"/>
          <w:noProof w:val="0"/>
          <w:rtl/>
        </w:rPr>
        <w:t>יהא החל מ</w:t>
      </w:r>
      <w:r>
        <w:rPr>
          <w:rFonts w:ascii="Arial" w:hAnsi="Arial" w:hint="cs"/>
          <w:noProof w:val="0"/>
          <w:rtl/>
        </w:rPr>
        <w:t>מועד הגשת התביעה</w:t>
      </w:r>
      <w:r w:rsidR="005F7DEC">
        <w:rPr>
          <w:rFonts w:ascii="Arial" w:hAnsi="Arial" w:hint="cs"/>
          <w:noProof w:val="0"/>
          <w:rtl/>
        </w:rPr>
        <w:t xml:space="preserve"> </w:t>
      </w:r>
      <w:r w:rsidR="00846500">
        <w:rPr>
          <w:rFonts w:ascii="Arial" w:hAnsi="Arial"/>
          <w:noProof w:val="0"/>
        </w:rPr>
        <w:t xml:space="preserve"> </w:t>
      </w:r>
      <w:r w:rsidR="00846500">
        <w:rPr>
          <w:rFonts w:ascii="Arial" w:hAnsi="Arial" w:hint="cs"/>
          <w:noProof w:val="0"/>
          <w:rtl/>
        </w:rPr>
        <w:t xml:space="preserve">(בנוגע לסעיף קטן ב דלעיל </w:t>
      </w:r>
      <w:r w:rsidR="005F7DEC">
        <w:rPr>
          <w:rFonts w:ascii="Arial" w:hAnsi="Arial" w:hint="cs"/>
          <w:noProof w:val="0"/>
          <w:rtl/>
        </w:rPr>
        <w:t>בהתאמה</w:t>
      </w:r>
      <w:r w:rsidR="00846500">
        <w:rPr>
          <w:rFonts w:ascii="Arial" w:hAnsi="Arial" w:hint="cs"/>
          <w:noProof w:val="0"/>
          <w:rtl/>
        </w:rPr>
        <w:t xml:space="preserve">) </w:t>
      </w:r>
      <w:r>
        <w:rPr>
          <w:rFonts w:ascii="Arial" w:hAnsi="Arial" w:hint="cs"/>
          <w:noProof w:val="0"/>
          <w:rtl/>
        </w:rPr>
        <w:t>ו</w:t>
      </w:r>
      <w:r w:rsidR="00AC620F">
        <w:rPr>
          <w:rFonts w:ascii="Arial" w:hAnsi="Arial"/>
          <w:noProof w:val="0"/>
          <w:rtl/>
        </w:rPr>
        <w:t xml:space="preserve">עד </w:t>
      </w:r>
      <w:r w:rsidR="005F7DEC">
        <w:rPr>
          <w:noProof w:val="0"/>
          <w:rtl/>
        </w:rPr>
        <w:t>הגיע</w:t>
      </w:r>
      <w:r w:rsidR="005F7DEC">
        <w:rPr>
          <w:rFonts w:hint="cs"/>
          <w:noProof w:val="0"/>
          <w:rtl/>
        </w:rPr>
        <w:t>ו</w:t>
      </w:r>
      <w:r w:rsidR="00AC620F">
        <w:rPr>
          <w:rFonts w:ascii="Arial" w:hAnsi="Arial"/>
          <w:noProof w:val="0"/>
          <w:rtl/>
        </w:rPr>
        <w:t xml:space="preserve"> של </w:t>
      </w:r>
      <w:r w:rsidR="005F7DEC">
        <w:rPr>
          <w:rFonts w:ascii="Arial" w:hAnsi="Arial" w:hint="cs"/>
          <w:noProof w:val="0"/>
          <w:rtl/>
        </w:rPr>
        <w:t>כל אחד מ</w:t>
      </w:r>
      <w:r w:rsidR="00AC620F">
        <w:rPr>
          <w:rFonts w:ascii="Arial" w:hAnsi="Arial"/>
          <w:noProof w:val="0"/>
          <w:rtl/>
        </w:rPr>
        <w:t>הקט</w:t>
      </w:r>
      <w:r w:rsidR="005F7DEC">
        <w:rPr>
          <w:rFonts w:ascii="Arial" w:hAnsi="Arial"/>
          <w:noProof w:val="0"/>
          <w:rtl/>
        </w:rPr>
        <w:t>ינים לגיל 18 או עד סיום לימודי</w:t>
      </w:r>
      <w:r w:rsidR="005F7DEC">
        <w:rPr>
          <w:rFonts w:ascii="Arial" w:hAnsi="Arial" w:hint="cs"/>
          <w:noProof w:val="0"/>
          <w:rtl/>
        </w:rPr>
        <w:t>ו</w:t>
      </w:r>
      <w:r w:rsidR="00AC620F">
        <w:rPr>
          <w:rFonts w:ascii="Arial" w:hAnsi="Arial"/>
          <w:noProof w:val="0"/>
          <w:rtl/>
        </w:rPr>
        <w:t xml:space="preserve"> התיכוניים (להלן: "מועד הבגירות"). ממועד הבגירות ועד לסיום שירות חובה </w:t>
      </w:r>
      <w:r w:rsidR="00846500">
        <w:rPr>
          <w:rFonts w:ascii="Arial" w:hAnsi="Arial" w:hint="cs"/>
          <w:noProof w:val="0"/>
          <w:rtl/>
        </w:rPr>
        <w:t>(</w:t>
      </w:r>
      <w:r w:rsidR="00AC620F">
        <w:rPr>
          <w:rFonts w:ascii="Arial" w:hAnsi="Arial"/>
          <w:noProof w:val="0"/>
          <w:rtl/>
        </w:rPr>
        <w:t>צבאי, לאומי או התנדבותי</w:t>
      </w:r>
      <w:r w:rsidR="00846500">
        <w:rPr>
          <w:rFonts w:ascii="Arial" w:hAnsi="Arial" w:hint="cs"/>
          <w:noProof w:val="0"/>
          <w:rtl/>
        </w:rPr>
        <w:t>)</w:t>
      </w:r>
      <w:r w:rsidR="00AC620F">
        <w:rPr>
          <w:rFonts w:ascii="Arial" w:hAnsi="Arial"/>
          <w:noProof w:val="0"/>
          <w:rtl/>
        </w:rPr>
        <w:t xml:space="preserve"> של </w:t>
      </w:r>
      <w:r w:rsidR="00846500">
        <w:rPr>
          <w:rFonts w:ascii="Arial" w:hAnsi="Arial" w:hint="cs"/>
          <w:noProof w:val="0"/>
          <w:rtl/>
        </w:rPr>
        <w:t xml:space="preserve">כל קטין, </w:t>
      </w:r>
      <w:r w:rsidR="00AC620F">
        <w:rPr>
          <w:noProof w:val="0"/>
          <w:rtl/>
        </w:rPr>
        <w:t>יישא האב בשליש מסכום המזונות בו נשא עד לאותו מועד.</w:t>
      </w:r>
    </w:p>
    <w:p w:rsidR="00136C53" w:rsidRDefault="00136C53" w:rsidP="00136C53">
      <w:pPr>
        <w:pStyle w:val="ad"/>
        <w:rPr>
          <w:noProof w:val="0"/>
          <w:rtl/>
        </w:rPr>
      </w:pPr>
    </w:p>
    <w:p w:rsidR="00136C53" w:rsidRDefault="00136C53" w:rsidP="00846500">
      <w:pPr>
        <w:pStyle w:val="ad"/>
        <w:numPr>
          <w:ilvl w:val="0"/>
          <w:numId w:val="3"/>
        </w:numPr>
        <w:spacing w:after="160" w:line="360" w:lineRule="auto"/>
        <w:jc w:val="both"/>
        <w:rPr>
          <w:noProof w:val="0"/>
        </w:rPr>
      </w:pPr>
      <w:r>
        <w:rPr>
          <w:rFonts w:hint="cs"/>
          <w:noProof w:val="0"/>
          <w:rtl/>
        </w:rPr>
        <w:t xml:space="preserve">חוב שנוצר בגין הפרשי מזונות רטרואקטיביים ישולם בתריסר תשלומים שווים שיתווספו על תשלום דמי המזונות השוטפים. </w:t>
      </w:r>
    </w:p>
    <w:p w:rsidR="005F7DEC" w:rsidRDefault="005F7DEC" w:rsidP="005F7DEC">
      <w:pPr>
        <w:pStyle w:val="ad"/>
        <w:rPr>
          <w:noProof w:val="0"/>
          <w:rtl/>
        </w:rPr>
      </w:pPr>
    </w:p>
    <w:p w:rsidR="00AC620F" w:rsidRDefault="00AC620F" w:rsidP="00AC620F">
      <w:pPr>
        <w:pStyle w:val="ad"/>
        <w:numPr>
          <w:ilvl w:val="0"/>
          <w:numId w:val="3"/>
        </w:numPr>
        <w:spacing w:after="160" w:line="360" w:lineRule="auto"/>
        <w:jc w:val="both"/>
        <w:rPr>
          <w:noProof w:val="0"/>
        </w:rPr>
      </w:pPr>
      <w:r>
        <w:rPr>
          <w:noProof w:val="0"/>
          <w:rtl/>
        </w:rPr>
        <w:t xml:space="preserve">פיגור </w:t>
      </w:r>
      <w:r>
        <w:rPr>
          <w:rFonts w:ascii="Arial" w:hAnsi="Arial"/>
          <w:noProof w:val="0"/>
          <w:rtl/>
        </w:rPr>
        <w:t>בתשלום</w:t>
      </w:r>
      <w:r>
        <w:rPr>
          <w:noProof w:val="0"/>
          <w:rtl/>
        </w:rPr>
        <w:t xml:space="preserve"> דמי המזונות יגרור תשלומי הפרשים כחוק מהיום שהיה מיועד </w:t>
      </w:r>
      <w:r>
        <w:rPr>
          <w:rFonts w:ascii="Arial" w:hAnsi="Arial"/>
          <w:noProof w:val="0"/>
          <w:rtl/>
        </w:rPr>
        <w:t>לביצוע</w:t>
      </w:r>
      <w:r>
        <w:rPr>
          <w:noProof w:val="0"/>
          <w:rtl/>
        </w:rPr>
        <w:t xml:space="preserve"> </w:t>
      </w:r>
      <w:r>
        <w:rPr>
          <w:rFonts w:ascii="Arial" w:hAnsi="Arial"/>
          <w:noProof w:val="0"/>
          <w:rtl/>
        </w:rPr>
        <w:t>התשלום</w:t>
      </w:r>
      <w:r>
        <w:rPr>
          <w:noProof w:val="0"/>
          <w:rtl/>
        </w:rPr>
        <w:t xml:space="preserve"> ועד ליום </w:t>
      </w:r>
      <w:r>
        <w:rPr>
          <w:rFonts w:ascii="Arial" w:hAnsi="Arial"/>
          <w:noProof w:val="0"/>
          <w:rtl/>
        </w:rPr>
        <w:t>התשלום</w:t>
      </w:r>
      <w:r>
        <w:rPr>
          <w:noProof w:val="0"/>
          <w:rtl/>
        </w:rPr>
        <w:t xml:space="preserve"> בפועל.</w:t>
      </w:r>
    </w:p>
    <w:p w:rsidR="00846500" w:rsidRDefault="00846500" w:rsidP="00846500">
      <w:pPr>
        <w:pStyle w:val="ad"/>
        <w:rPr>
          <w:noProof w:val="0"/>
          <w:rtl/>
        </w:rPr>
      </w:pPr>
    </w:p>
    <w:p w:rsidR="00AC620F" w:rsidRDefault="00AC620F" w:rsidP="00E20BE3">
      <w:pPr>
        <w:pStyle w:val="ad"/>
        <w:numPr>
          <w:ilvl w:val="0"/>
          <w:numId w:val="3"/>
        </w:numPr>
        <w:spacing w:after="160" w:line="360" w:lineRule="auto"/>
        <w:jc w:val="both"/>
        <w:rPr>
          <w:rFonts w:ascii="Arial" w:hAnsi="Arial"/>
          <w:noProof w:val="0"/>
        </w:rPr>
      </w:pPr>
      <w:r>
        <w:rPr>
          <w:rFonts w:ascii="Arial" w:hAnsi="Arial"/>
          <w:noProof w:val="0"/>
          <w:rtl/>
        </w:rPr>
        <w:t xml:space="preserve">קצבת הילדים מאת המל"ל </w:t>
      </w:r>
      <w:r w:rsidR="00E20BE3">
        <w:rPr>
          <w:rFonts w:ascii="Arial" w:hAnsi="Arial" w:hint="cs"/>
          <w:noProof w:val="0"/>
          <w:rtl/>
        </w:rPr>
        <w:t>וכן כל מענק שיתקבל עבור הקטינים, יתווספו</w:t>
      </w:r>
      <w:r>
        <w:rPr>
          <w:rFonts w:ascii="Arial" w:hAnsi="Arial"/>
          <w:noProof w:val="0"/>
          <w:rtl/>
        </w:rPr>
        <w:t xml:space="preserve"> לדמי המזונות </w:t>
      </w:r>
      <w:r w:rsidR="00E20BE3">
        <w:rPr>
          <w:rFonts w:ascii="Arial" w:hAnsi="Arial" w:hint="cs"/>
          <w:noProof w:val="0"/>
          <w:rtl/>
        </w:rPr>
        <w:t xml:space="preserve">השוטפים </w:t>
      </w:r>
      <w:r w:rsidR="00E20BE3">
        <w:rPr>
          <w:rFonts w:ascii="Arial" w:hAnsi="Arial"/>
          <w:noProof w:val="0"/>
          <w:rtl/>
        </w:rPr>
        <w:t>ו</w:t>
      </w:r>
      <w:r w:rsidR="00E20BE3">
        <w:rPr>
          <w:rFonts w:ascii="Arial" w:hAnsi="Arial" w:hint="cs"/>
          <w:noProof w:val="0"/>
          <w:rtl/>
        </w:rPr>
        <w:t xml:space="preserve">ישולמו </w:t>
      </w:r>
      <w:r>
        <w:rPr>
          <w:rFonts w:ascii="Arial" w:hAnsi="Arial"/>
          <w:noProof w:val="0"/>
          <w:rtl/>
        </w:rPr>
        <w:t>לידי האם.</w:t>
      </w:r>
    </w:p>
    <w:p w:rsidR="00AC620F" w:rsidRDefault="00AC620F" w:rsidP="00AC620F">
      <w:pPr>
        <w:pStyle w:val="ad"/>
        <w:spacing w:after="160" w:line="360" w:lineRule="auto"/>
        <w:ind w:left="1080"/>
        <w:jc w:val="both"/>
        <w:rPr>
          <w:rFonts w:ascii="Arial" w:hAnsi="Arial"/>
          <w:noProof w:val="0"/>
        </w:rPr>
      </w:pPr>
    </w:p>
    <w:p w:rsidR="00AC620F" w:rsidRDefault="00AC620F" w:rsidP="00DE7121">
      <w:pPr>
        <w:pStyle w:val="ad"/>
        <w:numPr>
          <w:ilvl w:val="0"/>
          <w:numId w:val="1"/>
        </w:numPr>
        <w:spacing w:after="160" w:line="360" w:lineRule="auto"/>
        <w:ind w:left="652" w:hanging="425"/>
        <w:contextualSpacing w:val="0"/>
        <w:jc w:val="both"/>
      </w:pPr>
      <w:r>
        <w:rPr>
          <w:rtl/>
        </w:rPr>
        <w:t xml:space="preserve">לא נעלמו מעיניי טענות האיש בנוגע להתנהלותה הדיונית של האישה בתחילת ההליכים, ובכלל זה אי הגשת כתבי טענות במועדים, אי קיום החלטות בית המשפט, ואי שיתוף פעולה עם גורמי הרווחה. </w:t>
      </w:r>
      <w:r w:rsidR="00E20BE3">
        <w:rPr>
          <w:rFonts w:hint="cs"/>
          <w:rtl/>
        </w:rPr>
        <w:t xml:space="preserve">יחד עם זאת כפי שכבר צויין בגוף פסק הדין, שוכנעתי כי התנהלות זו בתקופה המדוברת נבעה ממצב רגשי מסויים </w:t>
      </w:r>
      <w:r w:rsidR="00DE7121">
        <w:rPr>
          <w:rFonts w:hint="cs"/>
          <w:rtl/>
        </w:rPr>
        <w:t xml:space="preserve">אליו נקלעה </w:t>
      </w:r>
      <w:r w:rsidR="00E20BE3">
        <w:rPr>
          <w:rFonts w:hint="cs"/>
          <w:rtl/>
        </w:rPr>
        <w:t xml:space="preserve">האישה עקב מצבה הרפואי וצרכיה </w:t>
      </w:r>
      <w:r w:rsidR="00E20BE3">
        <w:rPr>
          <w:rFonts w:hint="cs"/>
          <w:rtl/>
        </w:rPr>
        <w:lastRenderedPageBreak/>
        <w:t xml:space="preserve">המיוחדים בצירוף </w:t>
      </w:r>
      <w:r w:rsidR="00DE7121">
        <w:rPr>
          <w:rFonts w:hint="cs"/>
          <w:rtl/>
        </w:rPr>
        <w:t xml:space="preserve">התקשורת הלקויה עם באת כוחה הקודמת. כמו כן, </w:t>
      </w:r>
      <w:r>
        <w:rPr>
          <w:rtl/>
        </w:rPr>
        <w:t xml:space="preserve">לא ניתן להתעלם מהשינוי </w:t>
      </w:r>
      <w:r w:rsidR="00DE7121">
        <w:rPr>
          <w:rFonts w:hint="cs"/>
          <w:rtl/>
        </w:rPr>
        <w:t xml:space="preserve">הדרמטי </w:t>
      </w:r>
      <w:r>
        <w:rPr>
          <w:rtl/>
        </w:rPr>
        <w:t>שחל לטובה בהתנהלותה הדיונית, וא</w:t>
      </w:r>
      <w:r w:rsidR="00DE7121">
        <w:rPr>
          <w:rFonts w:hint="cs"/>
          <w:rtl/>
        </w:rPr>
        <w:t>ף</w:t>
      </w:r>
      <w:r>
        <w:rPr>
          <w:rtl/>
        </w:rPr>
        <w:t xml:space="preserve"> </w:t>
      </w:r>
      <w:r w:rsidR="00F1310E">
        <w:rPr>
          <w:rFonts w:hint="cs"/>
          <w:rtl/>
        </w:rPr>
        <w:t xml:space="preserve">בד בבד גם </w:t>
      </w:r>
      <w:r>
        <w:rPr>
          <w:rtl/>
        </w:rPr>
        <w:t>בהתנהלותה ההורית, מאז החל ייצוגה על ידי באת כוחה הנוכחית.</w:t>
      </w:r>
    </w:p>
    <w:p w:rsidR="00524C74" w:rsidRDefault="00524C74" w:rsidP="00524C74">
      <w:pPr>
        <w:spacing w:after="160" w:line="360" w:lineRule="auto"/>
        <w:jc w:val="both"/>
        <w:rPr>
          <w:rtl/>
        </w:rPr>
      </w:pPr>
    </w:p>
    <w:p w:rsidR="00524C74" w:rsidRDefault="00524C74" w:rsidP="00524C74">
      <w:pPr>
        <w:spacing w:after="160" w:line="360" w:lineRule="auto"/>
        <w:jc w:val="both"/>
      </w:pPr>
    </w:p>
    <w:p w:rsidR="00AC620F" w:rsidRDefault="00AC620F" w:rsidP="00822FC8">
      <w:pPr>
        <w:pStyle w:val="ad"/>
        <w:numPr>
          <w:ilvl w:val="0"/>
          <w:numId w:val="1"/>
        </w:numPr>
        <w:spacing w:after="160" w:line="360" w:lineRule="auto"/>
        <w:ind w:left="652" w:hanging="425"/>
        <w:contextualSpacing w:val="0"/>
        <w:jc w:val="both"/>
      </w:pPr>
      <w:r>
        <w:rPr>
          <w:rtl/>
        </w:rPr>
        <w:t>מאחר שמרבית טענותיו של האיש נדחו, הוא מחויב בהוצאות משפט בסך של 50,</w:t>
      </w:r>
      <w:r w:rsidRPr="00822FC8">
        <w:rPr>
          <w:rFonts w:ascii="Arial" w:hAnsi="Arial"/>
          <w:noProof w:val="0"/>
          <w:rtl/>
        </w:rPr>
        <w:t>000</w:t>
      </w:r>
      <w:r>
        <w:rPr>
          <w:rtl/>
        </w:rPr>
        <w:t xml:space="preserve"> ₪, שישולמו לאישה בתוך 30 ימים מהיום, שאם לא כן, יישאו הפרשי הצמדה וריבית כדין, ממועד החיוב ועד לביצוע התשלום בפועל.</w:t>
      </w:r>
    </w:p>
    <w:p w:rsidR="00A15937" w:rsidRDefault="00A15937" w:rsidP="00A15937">
      <w:pPr>
        <w:pStyle w:val="ad"/>
        <w:rPr>
          <w:rtl/>
        </w:rPr>
      </w:pPr>
    </w:p>
    <w:p w:rsidR="00694556" w:rsidRDefault="00AC620F" w:rsidP="00236CD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משתמו ההליכים, התיקים ייסגרו.</w:t>
      </w:r>
    </w:p>
    <w:p w:rsidR="00136C53" w:rsidRPr="00136C53" w:rsidRDefault="00136C53" w:rsidP="00136C53">
      <w:pPr>
        <w:pStyle w:val="ad"/>
        <w:rPr>
          <w:rFonts w:ascii="Arial" w:hAnsi="Arial"/>
          <w:noProof w:val="0"/>
          <w:rtl/>
        </w:rPr>
      </w:pPr>
    </w:p>
    <w:p w:rsidR="00136C53" w:rsidRDefault="00136C53" w:rsidP="00236CDD">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 xml:space="preserve">פסק הדין מותר לפרסום בהשמטת פרטים מזהים. </w:t>
      </w:r>
    </w:p>
    <w:p w:rsidR="00136C53" w:rsidRPr="00136C53" w:rsidRDefault="00136C53" w:rsidP="00136C53">
      <w:pPr>
        <w:pStyle w:val="ad"/>
        <w:rPr>
          <w:rFonts w:ascii="Arial" w:hAnsi="Arial"/>
          <w:noProof w:val="0"/>
          <w:rtl/>
        </w:rPr>
      </w:pPr>
    </w:p>
    <w:p w:rsidR="00136C53" w:rsidRPr="00136C53" w:rsidRDefault="00136C53" w:rsidP="00136C53">
      <w:pPr>
        <w:spacing w:after="160"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י"ח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53487" w:rsidP="00633C4F">
      <w:pPr>
        <w:spacing w:line="360" w:lineRule="auto"/>
        <w:ind w:left="3600" w:firstLine="720"/>
      </w:pPr>
      <w:sdt>
        <w:sdtPr>
          <w:rPr>
            <w:rtl/>
          </w:rPr>
          <w:alias w:val="MergeField"/>
          <w:tag w:val="1237"/>
          <w:id w:val="-697394465"/>
        </w:sdtPr>
        <w:sdtEndPr/>
        <w:sdtContent>
          <w:r w:rsidR="00170C97">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487" w:rsidRDefault="00453487">
      <w:r>
        <w:separator/>
      </w:r>
    </w:p>
  </w:endnote>
  <w:endnote w:type="continuationSeparator" w:id="0">
    <w:p w:rsidR="00453487" w:rsidRDefault="00453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500F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500F5">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487" w:rsidRDefault="00453487">
      <w:r>
        <w:separator/>
      </w:r>
    </w:p>
  </w:footnote>
  <w:footnote w:type="continuationSeparator" w:id="0">
    <w:p w:rsidR="00453487" w:rsidRDefault="00453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Pr="00AC620F" w:rsidRDefault="00453487" w:rsidP="00B53AA0">
          <w:pPr>
            <w:contextualSpacing/>
            <w:rPr>
              <w:b/>
              <w:bCs/>
              <w:noProof w:val="0"/>
              <w:sz w:val="26"/>
              <w:szCs w:val="26"/>
              <w:rtl/>
            </w:rPr>
          </w:pPr>
          <w:sdt>
            <w:sdtPr>
              <w:rPr>
                <w:b/>
                <w:bCs/>
                <w:noProof w:val="0"/>
                <w:sz w:val="26"/>
                <w:szCs w:val="26"/>
                <w:rtl/>
              </w:rPr>
              <w:alias w:val="1170"/>
              <w:tag w:val="1170"/>
              <w:id w:val="299038016"/>
              <w:text w:multiLine="1"/>
            </w:sdtPr>
            <w:sdtEndPr/>
            <w:sdtContent>
              <w:r w:rsidR="00FB3C14" w:rsidRPr="00AC620F">
                <w:rPr>
                  <w:b/>
                  <w:bCs/>
                  <w:noProof w:val="0"/>
                  <w:sz w:val="26"/>
                  <w:szCs w:val="26"/>
                  <w:rtl/>
                </w:rPr>
                <w:t>תלה"מ</w:t>
              </w:r>
            </w:sdtContent>
          </w:sdt>
          <w:r w:rsidR="00005C8B" w:rsidRPr="00AC620F">
            <w:rPr>
              <w:b/>
              <w:bCs/>
              <w:noProof w:val="0"/>
              <w:sz w:val="26"/>
              <w:szCs w:val="26"/>
              <w:rtl/>
            </w:rPr>
            <w:t xml:space="preserve"> </w:t>
          </w:r>
          <w:sdt>
            <w:sdtPr>
              <w:rPr>
                <w:b/>
                <w:bCs/>
                <w:noProof w:val="0"/>
                <w:sz w:val="26"/>
                <w:szCs w:val="26"/>
                <w:rtl/>
              </w:rPr>
              <w:alias w:val="1171"/>
              <w:tag w:val="1171"/>
              <w:id w:val="81650337"/>
              <w:text w:multiLine="1"/>
            </w:sdtPr>
            <w:sdtEndPr/>
            <w:sdtContent>
              <w:r w:rsidR="00FB3C14" w:rsidRPr="00AC620F">
                <w:rPr>
                  <w:b/>
                  <w:bCs/>
                  <w:noProof w:val="0"/>
                  <w:sz w:val="26"/>
                  <w:szCs w:val="26"/>
                  <w:rtl/>
                </w:rPr>
                <w:t>55794-02-20</w:t>
              </w:r>
            </w:sdtContent>
          </w:sdt>
          <w:r w:rsidR="00005C8B" w:rsidRPr="00AC620F">
            <w:rPr>
              <w:b/>
              <w:bCs/>
              <w:noProof w:val="0"/>
              <w:sz w:val="26"/>
              <w:szCs w:val="26"/>
              <w:rtl/>
            </w:rPr>
            <w:t xml:space="preserve"> </w:t>
          </w:r>
          <w:sdt>
            <w:sdtPr>
              <w:rPr>
                <w:b/>
                <w:bCs/>
                <w:noProof w:val="0"/>
                <w:sz w:val="26"/>
                <w:szCs w:val="26"/>
                <w:rtl/>
              </w:rPr>
              <w:alias w:val="1172"/>
              <w:tag w:val="1172"/>
              <w:id w:val="-1742169342"/>
              <w:text w:multiLine="1"/>
            </w:sdtPr>
            <w:sdtEndPr/>
            <w:sdtContent>
              <w:r w:rsidR="00FB3C14" w:rsidRPr="00AC620F">
                <w:rPr>
                  <w:b/>
                  <w:bCs/>
                  <w:noProof w:val="0"/>
                  <w:sz w:val="26"/>
                  <w:szCs w:val="26"/>
                  <w:rtl/>
                </w:rPr>
                <w:t>פ</w:t>
              </w:r>
              <w:r w:rsidR="00B53AA0">
                <w:rPr>
                  <w:rFonts w:hint="cs"/>
                  <w:b/>
                  <w:bCs/>
                  <w:noProof w:val="0"/>
                  <w:sz w:val="26"/>
                  <w:szCs w:val="26"/>
                  <w:rtl/>
                </w:rPr>
                <w:t>'</w:t>
              </w:r>
              <w:r w:rsidR="00FB3C14" w:rsidRPr="00AC620F">
                <w:rPr>
                  <w:b/>
                  <w:bCs/>
                  <w:noProof w:val="0"/>
                  <w:sz w:val="26"/>
                  <w:szCs w:val="26"/>
                  <w:rtl/>
                </w:rPr>
                <w:t xml:space="preserve"> </w:t>
              </w:r>
              <w:r w:rsidR="00AC620F">
                <w:rPr>
                  <w:rFonts w:hint="cs"/>
                  <w:b/>
                  <w:bCs/>
                  <w:noProof w:val="0"/>
                  <w:sz w:val="26"/>
                  <w:szCs w:val="26"/>
                  <w:rtl/>
                </w:rPr>
                <w:t xml:space="preserve">נ' </w:t>
              </w:r>
              <w:r w:rsidR="00FB3C14" w:rsidRPr="00AC620F">
                <w:rPr>
                  <w:b/>
                  <w:bCs/>
                  <w:noProof w:val="0"/>
                  <w:sz w:val="26"/>
                  <w:szCs w:val="26"/>
                  <w:rtl/>
                </w:rPr>
                <w:t>פ</w:t>
              </w:r>
              <w:r w:rsidR="00B53AA0">
                <w:rPr>
                  <w:rFonts w:hint="cs"/>
                  <w:b/>
                  <w:bCs/>
                  <w:noProof w:val="0"/>
                  <w:sz w:val="26"/>
                  <w:szCs w:val="26"/>
                  <w:rtl/>
                </w:rPr>
                <w:t>'</w:t>
              </w:r>
            </w:sdtContent>
          </w:sdt>
        </w:p>
        <w:p w:rsidR="00AC620F" w:rsidRPr="00AC620F" w:rsidRDefault="00AC620F" w:rsidP="00AC620F">
          <w:pPr>
            <w:contextualSpacing/>
            <w:rPr>
              <w:b/>
              <w:bCs/>
              <w:noProof w:val="0"/>
              <w:sz w:val="26"/>
              <w:szCs w:val="26"/>
              <w:rtl/>
            </w:rPr>
          </w:pPr>
          <w:r w:rsidRPr="00AC620F">
            <w:rPr>
              <w:b/>
              <w:bCs/>
              <w:noProof w:val="0"/>
              <w:sz w:val="26"/>
              <w:szCs w:val="26"/>
              <w:rtl/>
            </w:rPr>
            <w:t>תלה"מ 23982-01-22</w:t>
          </w:r>
        </w:p>
        <w:p w:rsidR="00AC620F" w:rsidRPr="00AC620F" w:rsidRDefault="00AC620F" w:rsidP="00AC620F">
          <w:pPr>
            <w:contextualSpacing/>
            <w:rPr>
              <w:b/>
              <w:bCs/>
              <w:noProof w:val="0"/>
              <w:sz w:val="26"/>
              <w:szCs w:val="26"/>
              <w:rtl/>
            </w:rPr>
          </w:pPr>
          <w:r w:rsidRPr="00AC620F">
            <w:rPr>
              <w:b/>
              <w:bCs/>
              <w:noProof w:val="0"/>
              <w:sz w:val="26"/>
              <w:szCs w:val="26"/>
              <w:rtl/>
            </w:rPr>
            <w:t>תמ"ש 15055-06-22</w:t>
          </w:r>
        </w:p>
        <w:p w:rsidR="00AC620F" w:rsidRPr="00AC620F" w:rsidRDefault="00AC620F" w:rsidP="00AC620F">
          <w:pPr>
            <w:contextualSpacing/>
            <w:rPr>
              <w:b/>
              <w:bCs/>
              <w:noProof w:val="0"/>
              <w:sz w:val="26"/>
              <w:szCs w:val="26"/>
              <w:rtl/>
            </w:rPr>
          </w:pPr>
          <w:r w:rsidRPr="00AC620F">
            <w:rPr>
              <w:b/>
              <w:bCs/>
              <w:noProof w:val="0"/>
              <w:sz w:val="26"/>
              <w:szCs w:val="26"/>
              <w:rtl/>
            </w:rPr>
            <w:t>תלה"מ 15722-09-22</w:t>
          </w:r>
        </w:p>
        <w:p w:rsidR="00AC620F" w:rsidRPr="00AC620F" w:rsidRDefault="00AC620F" w:rsidP="00AC620F">
          <w:pPr>
            <w:contextualSpacing/>
            <w:rPr>
              <w:b/>
              <w:bCs/>
              <w:noProof w:val="0"/>
              <w:sz w:val="26"/>
              <w:szCs w:val="26"/>
            </w:rPr>
          </w:pPr>
          <w:r w:rsidRPr="00AC620F">
            <w:rPr>
              <w:rFonts w:hint="cs"/>
              <w:b/>
              <w:bCs/>
              <w:noProof w:val="0"/>
              <w:sz w:val="26"/>
              <w:szCs w:val="26"/>
              <w:rtl/>
            </w:rPr>
            <w:t>תנ"ז 2803-05-20</w:t>
          </w: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31D3A"/>
    <w:multiLevelType w:val="hybridMultilevel"/>
    <w:tmpl w:val="CD20D0C6"/>
    <w:lvl w:ilvl="0" w:tplc="954C2EE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33B11D7"/>
    <w:multiLevelType w:val="hybridMultilevel"/>
    <w:tmpl w:val="B16E3BA4"/>
    <w:lvl w:ilvl="0" w:tplc="3DAC66D6">
      <w:start w:val="1"/>
      <w:numFmt w:val="hebrew1"/>
      <w:lvlText w:val="%1."/>
      <w:lvlJc w:val="left"/>
      <w:pPr>
        <w:ind w:left="1068" w:hanging="360"/>
      </w:pPr>
      <w:rPr>
        <w:rFonts w:ascii="Times New Roman" w:hAnsi="Times New Roman" w:cs="Times New Roman" w:hint="default"/>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2" w15:restartNumberingAfterBreak="0">
    <w:nsid w:val="3B1A0990"/>
    <w:multiLevelType w:val="hybridMultilevel"/>
    <w:tmpl w:val="09346DDE"/>
    <w:lvl w:ilvl="0" w:tplc="609A6F64">
      <w:start w:val="1"/>
      <w:numFmt w:val="decimal"/>
      <w:lvlText w:val="%1."/>
      <w:lvlJc w:val="left"/>
      <w:pPr>
        <w:ind w:left="501" w:hanging="360"/>
      </w:pPr>
      <w:rPr>
        <w:rFonts w:ascii="David" w:hAnsi="David" w:cs="David" w:hint="default"/>
        <w:b w:val="0"/>
        <w:bCs w:val="0"/>
        <w:color w:val="000000" w:themeColor="text1"/>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21652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216526&amp;lt;/CaseID&amp;gt;_x000d__x000a_        &amp;lt;CaseMonth&amp;gt;2&amp;lt;/CaseMonth&amp;gt;_x000d__x000a_        &amp;lt;CaseYear&amp;gt;2020&amp;lt;/CaseYear&amp;gt;_x000d__x000a_        &amp;lt;CaseNumber&amp;gt;55794&amp;lt;/CaseNumber&amp;gt;_x000d__x000a_        &amp;lt;NumeratorGroupID&amp;gt;1&amp;lt;/NumeratorGroupID&amp;gt;_x000d__x000a_        &amp;lt;CaseName&amp;gt;פרי ואח&amp;#39; נ&amp;#39; פרי&amp;lt;/CaseName&amp;gt;_x000d__x000a_        &amp;lt;CourtID&amp;gt;40&amp;lt;/CourtID&amp;gt;_x000d__x000a_        &amp;lt;CaseTypeID&amp;gt;10262&amp;lt;/CaseTypeID&amp;gt;_x000d__x000a_        &amp;lt;CaseInterestID&amp;gt;10510&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5794-02-20&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2-23T11:41: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פקד בכספת שיחה עם קטין 1383&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216526&amp;lt;/CaseID&amp;gt;_x000d__x000a_        &amp;lt;CaseMonth&amp;gt;2&amp;lt;/CaseMonth&amp;gt;_x000d__x000a_        &amp;lt;CaseYear&amp;gt;2020&amp;lt;/CaseYear&amp;gt;_x000d__x000a_        &amp;lt;CaseNumber&amp;gt;55794&amp;lt;/CaseNumber&amp;gt;_x000d__x000a_        &amp;lt;NumeratorGroupID&amp;gt;1&amp;lt;/NumeratorGroupID&amp;gt;_x000d__x000a_        &amp;lt;CaseName&amp;gt;פרי ואח&amp;#39; נ&amp;#39; פרי&amp;lt;/CaseName&amp;gt;_x000d__x000a_        &amp;lt;CourtID&amp;gt;40&amp;lt;/CourtID&amp;gt;_x000d__x000a_        &amp;lt;CaseTypeID&amp;gt;10262&amp;lt;/CaseTypeID&amp;gt;_x000d__x000a_        &amp;lt;CaseInterestID&amp;gt;10510&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5794-02-20&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0-02-23T11:41: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פקד בכספת שיחה עם קטין 138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294980&amp;lt;/DecisionID&amp;gt;_x000d__x000a_        &amp;lt;DecisionName&amp;gt;פסק דין  שניתנה ע&amp;quot;י  מירה רום פלאי&amp;lt;/DecisionName&amp;gt;_x000d__x000a_        &amp;lt;DecisionStatusID&amp;gt;1&amp;lt;/DecisionStatusID&amp;gt;_x000d__x000a_        &amp;lt;DecisionStatusChangeDate&amp;gt;2024-08-22T09:18:51.08+03:00&amp;lt;/DecisionStatusChangeDate&amp;gt;_x000d__x000a_        &amp;lt;DecisionSignatureDate&amp;gt;2024-08-06T12:13:58.337+03:00&amp;lt;/DecisionSignatureDate&amp;gt;_x000d__x000a_        &amp;lt;DecisionSignatureUserID&amp;gt;024411316@GOV.IL&amp;lt;/DecisionSignatureUserID&amp;gt;_x000d__x000a_        &amp;lt;DecisionCreateDate&amp;gt;2024-08-05T14:04:25.87+03:00&amp;lt;/DecisionCreateDate&amp;gt;_x000d__x000a_        &amp;lt;DecisionChangeDate&amp;gt;2024-08-22T09:18:51.18+03:00&amp;lt;/DecisionChangeDate&amp;gt;_x000d__x000a_        &amp;lt;DecisionChangeUserID&amp;gt;0244113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00246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4847080@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4&amp;lt;/DecisionNumberInCase&amp;gt;_x000d__x000a_      &amp;lt;/dt_Decision&amp;gt;_x000d__x000a_      &amp;lt;dt_DecisionCase diffgr:id=&amp;quot;dt_DecisionCase1&amp;quot; msdata:rowOrder=&amp;quot;0&amp;quot;&amp;gt;_x000d__x000a_        &amp;lt;DecisionID&amp;gt;154294980&amp;lt;/DecisionID&amp;gt;_x000d__x000a_        &amp;lt;CaseID&amp;gt;77216526&amp;lt;/CaseID&amp;gt;_x000d__x000a_        &amp;lt;IsOriginal&amp;gt;true&amp;lt;/IsOriginal&amp;gt;_x000d__x000a_        &amp;lt;IsDeleted&amp;gt;false&amp;lt;/IsDeleted&amp;gt;_x000d__x000a_        &amp;lt;CaseName&amp;gt;פרי ואח&amp;#39; נ&amp;#39; פרי&amp;lt;/CaseName&amp;gt;_x000d__x000a_        &amp;lt;CaseDisplayIdentifier&amp;gt;55794-02-20 תלה&amp;quot;מ&amp;lt;/CaseDisplayIdentifier&amp;gt;_x000d__x000a_      &amp;lt;/dt_DecisionCase&amp;gt;_x000d__x000a_    &amp;lt;/DecisionDS&amp;gt;_x000d__x000a_  &amp;lt;/diffgr:diffgram&amp;gt;_x000d__x000a_&amp;lt;/DecisionDS&amp;gt;"/>
    <w:docVar w:name="DecisionID" w:val="154294980"/>
    <w:docVar w:name="WordClientAssemblyName" w:val="NGCS.Decision.ClientWordBL"/>
    <w:docVar w:name="WordClientClassName" w:val="NGCS.Decision.ClientWordBL.DecisionClient"/>
  </w:docVars>
  <w:rsids>
    <w:rsidRoot w:val="00694556"/>
    <w:rsid w:val="00003FA7"/>
    <w:rsid w:val="00005C8B"/>
    <w:rsid w:val="00007C5B"/>
    <w:rsid w:val="000146C2"/>
    <w:rsid w:val="00016C35"/>
    <w:rsid w:val="000218A8"/>
    <w:rsid w:val="00024A13"/>
    <w:rsid w:val="000258FD"/>
    <w:rsid w:val="000313E2"/>
    <w:rsid w:val="00045931"/>
    <w:rsid w:val="00053D07"/>
    <w:rsid w:val="000564AB"/>
    <w:rsid w:val="00056819"/>
    <w:rsid w:val="00073FB5"/>
    <w:rsid w:val="000B0811"/>
    <w:rsid w:val="000B5DA0"/>
    <w:rsid w:val="000D1FF7"/>
    <w:rsid w:val="000D4A02"/>
    <w:rsid w:val="000E3FF2"/>
    <w:rsid w:val="000F1172"/>
    <w:rsid w:val="000F3363"/>
    <w:rsid w:val="00104F43"/>
    <w:rsid w:val="001072A9"/>
    <w:rsid w:val="00121F97"/>
    <w:rsid w:val="001277D7"/>
    <w:rsid w:val="00132017"/>
    <w:rsid w:val="00133B32"/>
    <w:rsid w:val="00136C53"/>
    <w:rsid w:val="0014234E"/>
    <w:rsid w:val="00145A87"/>
    <w:rsid w:val="001540D1"/>
    <w:rsid w:val="0015694F"/>
    <w:rsid w:val="00162300"/>
    <w:rsid w:val="00170C97"/>
    <w:rsid w:val="001867C4"/>
    <w:rsid w:val="001B1983"/>
    <w:rsid w:val="001C4003"/>
    <w:rsid w:val="001E4731"/>
    <w:rsid w:val="001F0ACA"/>
    <w:rsid w:val="001F5474"/>
    <w:rsid w:val="0020449E"/>
    <w:rsid w:val="0021609F"/>
    <w:rsid w:val="002218C9"/>
    <w:rsid w:val="00231046"/>
    <w:rsid w:val="002352F7"/>
    <w:rsid w:val="00236CDD"/>
    <w:rsid w:val="00250DF2"/>
    <w:rsid w:val="00266867"/>
    <w:rsid w:val="0027277D"/>
    <w:rsid w:val="002B2A87"/>
    <w:rsid w:val="002B2E2B"/>
    <w:rsid w:val="002D1EE2"/>
    <w:rsid w:val="002E01C8"/>
    <w:rsid w:val="002E2E8F"/>
    <w:rsid w:val="002F0E39"/>
    <w:rsid w:val="002F0EA9"/>
    <w:rsid w:val="002F6364"/>
    <w:rsid w:val="00320829"/>
    <w:rsid w:val="00381D3A"/>
    <w:rsid w:val="003823DA"/>
    <w:rsid w:val="003A659A"/>
    <w:rsid w:val="003B79A4"/>
    <w:rsid w:val="003D2BDD"/>
    <w:rsid w:val="003E0482"/>
    <w:rsid w:val="004256F8"/>
    <w:rsid w:val="0043595F"/>
    <w:rsid w:val="004461BE"/>
    <w:rsid w:val="00453487"/>
    <w:rsid w:val="0045792D"/>
    <w:rsid w:val="004645E4"/>
    <w:rsid w:val="00473166"/>
    <w:rsid w:val="0047528B"/>
    <w:rsid w:val="0047645A"/>
    <w:rsid w:val="0048129D"/>
    <w:rsid w:val="00482866"/>
    <w:rsid w:val="0049457D"/>
    <w:rsid w:val="004A21EC"/>
    <w:rsid w:val="004A3080"/>
    <w:rsid w:val="004B3D97"/>
    <w:rsid w:val="004B7403"/>
    <w:rsid w:val="004C0AEB"/>
    <w:rsid w:val="004D49A3"/>
    <w:rsid w:val="004D50AC"/>
    <w:rsid w:val="004E535E"/>
    <w:rsid w:val="004E59C3"/>
    <w:rsid w:val="004E6E3C"/>
    <w:rsid w:val="004E7B23"/>
    <w:rsid w:val="004E7D47"/>
    <w:rsid w:val="004F194D"/>
    <w:rsid w:val="004F2B16"/>
    <w:rsid w:val="00505557"/>
    <w:rsid w:val="00511945"/>
    <w:rsid w:val="005124F1"/>
    <w:rsid w:val="00514BF3"/>
    <w:rsid w:val="00524C74"/>
    <w:rsid w:val="00530BAD"/>
    <w:rsid w:val="005347E4"/>
    <w:rsid w:val="00536CE3"/>
    <w:rsid w:val="00541598"/>
    <w:rsid w:val="00541F17"/>
    <w:rsid w:val="00547DB7"/>
    <w:rsid w:val="005503EF"/>
    <w:rsid w:val="005505A1"/>
    <w:rsid w:val="005550A5"/>
    <w:rsid w:val="00564457"/>
    <w:rsid w:val="00567324"/>
    <w:rsid w:val="00570150"/>
    <w:rsid w:val="00575944"/>
    <w:rsid w:val="00594F17"/>
    <w:rsid w:val="005A57D9"/>
    <w:rsid w:val="005B0F49"/>
    <w:rsid w:val="005B2F6A"/>
    <w:rsid w:val="005C2298"/>
    <w:rsid w:val="005C7EC6"/>
    <w:rsid w:val="005D0F8E"/>
    <w:rsid w:val="005D4BDB"/>
    <w:rsid w:val="005F7DEC"/>
    <w:rsid w:val="00605B26"/>
    <w:rsid w:val="00622BAA"/>
    <w:rsid w:val="00623F22"/>
    <w:rsid w:val="00624893"/>
    <w:rsid w:val="00625C89"/>
    <w:rsid w:val="00633C4F"/>
    <w:rsid w:val="00645526"/>
    <w:rsid w:val="00671BD5"/>
    <w:rsid w:val="006805C1"/>
    <w:rsid w:val="006816EC"/>
    <w:rsid w:val="006905B2"/>
    <w:rsid w:val="00694556"/>
    <w:rsid w:val="006A1DBC"/>
    <w:rsid w:val="006A59DF"/>
    <w:rsid w:val="006A764D"/>
    <w:rsid w:val="006C2A53"/>
    <w:rsid w:val="006C496F"/>
    <w:rsid w:val="006E1A53"/>
    <w:rsid w:val="006E29F6"/>
    <w:rsid w:val="006E685E"/>
    <w:rsid w:val="006F12D4"/>
    <w:rsid w:val="006F6B66"/>
    <w:rsid w:val="007007DC"/>
    <w:rsid w:val="007056AA"/>
    <w:rsid w:val="0073100D"/>
    <w:rsid w:val="00741DA1"/>
    <w:rsid w:val="00744F41"/>
    <w:rsid w:val="00752799"/>
    <w:rsid w:val="00754D03"/>
    <w:rsid w:val="00770FE3"/>
    <w:rsid w:val="007815CD"/>
    <w:rsid w:val="007922A6"/>
    <w:rsid w:val="00792C17"/>
    <w:rsid w:val="00796572"/>
    <w:rsid w:val="007A0637"/>
    <w:rsid w:val="007A1F96"/>
    <w:rsid w:val="007A24FE"/>
    <w:rsid w:val="007A35AA"/>
    <w:rsid w:val="007B142A"/>
    <w:rsid w:val="007D24AA"/>
    <w:rsid w:val="007E1E49"/>
    <w:rsid w:val="007F08D3"/>
    <w:rsid w:val="007F1048"/>
    <w:rsid w:val="00807ADD"/>
    <w:rsid w:val="00820005"/>
    <w:rsid w:val="00822FC8"/>
    <w:rsid w:val="008234EF"/>
    <w:rsid w:val="0082503F"/>
    <w:rsid w:val="00827657"/>
    <w:rsid w:val="008432B7"/>
    <w:rsid w:val="00846500"/>
    <w:rsid w:val="00846606"/>
    <w:rsid w:val="00846D27"/>
    <w:rsid w:val="0084756C"/>
    <w:rsid w:val="008531B9"/>
    <w:rsid w:val="008610A7"/>
    <w:rsid w:val="00866D5E"/>
    <w:rsid w:val="008856EA"/>
    <w:rsid w:val="008A5F7F"/>
    <w:rsid w:val="008A6784"/>
    <w:rsid w:val="008A709A"/>
    <w:rsid w:val="008C0F21"/>
    <w:rsid w:val="008E1332"/>
    <w:rsid w:val="008F54ED"/>
    <w:rsid w:val="00903896"/>
    <w:rsid w:val="00917305"/>
    <w:rsid w:val="00927813"/>
    <w:rsid w:val="00936776"/>
    <w:rsid w:val="00944D13"/>
    <w:rsid w:val="00957C90"/>
    <w:rsid w:val="00960ADD"/>
    <w:rsid w:val="00962F9D"/>
    <w:rsid w:val="0096655D"/>
    <w:rsid w:val="00984471"/>
    <w:rsid w:val="009A1D52"/>
    <w:rsid w:val="009A382A"/>
    <w:rsid w:val="009A4A46"/>
    <w:rsid w:val="009A4FD7"/>
    <w:rsid w:val="009A6E7D"/>
    <w:rsid w:val="009B0DD1"/>
    <w:rsid w:val="009B42C5"/>
    <w:rsid w:val="009B70F6"/>
    <w:rsid w:val="009B7F53"/>
    <w:rsid w:val="009C3476"/>
    <w:rsid w:val="009C358E"/>
    <w:rsid w:val="009C3D9A"/>
    <w:rsid w:val="009C5851"/>
    <w:rsid w:val="009D4172"/>
    <w:rsid w:val="009E0263"/>
    <w:rsid w:val="009F2445"/>
    <w:rsid w:val="009F6F85"/>
    <w:rsid w:val="00A10784"/>
    <w:rsid w:val="00A12994"/>
    <w:rsid w:val="00A1348A"/>
    <w:rsid w:val="00A14B27"/>
    <w:rsid w:val="00A15937"/>
    <w:rsid w:val="00A1596E"/>
    <w:rsid w:val="00A17C11"/>
    <w:rsid w:val="00A21353"/>
    <w:rsid w:val="00A267CF"/>
    <w:rsid w:val="00A342BD"/>
    <w:rsid w:val="00A375FB"/>
    <w:rsid w:val="00A43458"/>
    <w:rsid w:val="00A51D16"/>
    <w:rsid w:val="00A75426"/>
    <w:rsid w:val="00A8500F"/>
    <w:rsid w:val="00AA5F05"/>
    <w:rsid w:val="00AB3865"/>
    <w:rsid w:val="00AB6E6A"/>
    <w:rsid w:val="00AC4E19"/>
    <w:rsid w:val="00AC620F"/>
    <w:rsid w:val="00AF1ED6"/>
    <w:rsid w:val="00AF6433"/>
    <w:rsid w:val="00B13ED7"/>
    <w:rsid w:val="00B159F5"/>
    <w:rsid w:val="00B32C38"/>
    <w:rsid w:val="00B32C61"/>
    <w:rsid w:val="00B3324F"/>
    <w:rsid w:val="00B368FE"/>
    <w:rsid w:val="00B53AA0"/>
    <w:rsid w:val="00B6460D"/>
    <w:rsid w:val="00B73B4E"/>
    <w:rsid w:val="00B80CBD"/>
    <w:rsid w:val="00B86263"/>
    <w:rsid w:val="00B948AB"/>
    <w:rsid w:val="00B975BC"/>
    <w:rsid w:val="00BA0563"/>
    <w:rsid w:val="00BB0E18"/>
    <w:rsid w:val="00BC3369"/>
    <w:rsid w:val="00BC6EFA"/>
    <w:rsid w:val="00BE11DA"/>
    <w:rsid w:val="00BE6DB7"/>
    <w:rsid w:val="00BF1F12"/>
    <w:rsid w:val="00BF6DC7"/>
    <w:rsid w:val="00BF77EE"/>
    <w:rsid w:val="00C03491"/>
    <w:rsid w:val="00C145C0"/>
    <w:rsid w:val="00C15A67"/>
    <w:rsid w:val="00C167DE"/>
    <w:rsid w:val="00C2281B"/>
    <w:rsid w:val="00C27635"/>
    <w:rsid w:val="00C32E0F"/>
    <w:rsid w:val="00C32E16"/>
    <w:rsid w:val="00C358B2"/>
    <w:rsid w:val="00C35E4A"/>
    <w:rsid w:val="00C3704D"/>
    <w:rsid w:val="00C42BF9"/>
    <w:rsid w:val="00C500F5"/>
    <w:rsid w:val="00C50B38"/>
    <w:rsid w:val="00C65ED5"/>
    <w:rsid w:val="00C6684D"/>
    <w:rsid w:val="00C737F5"/>
    <w:rsid w:val="00C73DA9"/>
    <w:rsid w:val="00C75CA9"/>
    <w:rsid w:val="00C8210C"/>
    <w:rsid w:val="00C838B2"/>
    <w:rsid w:val="00C83B7B"/>
    <w:rsid w:val="00C83E56"/>
    <w:rsid w:val="00CC2746"/>
    <w:rsid w:val="00CC4C06"/>
    <w:rsid w:val="00CC63CE"/>
    <w:rsid w:val="00CC7F7D"/>
    <w:rsid w:val="00CD777B"/>
    <w:rsid w:val="00CE1F28"/>
    <w:rsid w:val="00CE2197"/>
    <w:rsid w:val="00CE44F1"/>
    <w:rsid w:val="00D17EBE"/>
    <w:rsid w:val="00D255D7"/>
    <w:rsid w:val="00D271BA"/>
    <w:rsid w:val="00D306AE"/>
    <w:rsid w:val="00D319B3"/>
    <w:rsid w:val="00D34208"/>
    <w:rsid w:val="00D36A71"/>
    <w:rsid w:val="00D37411"/>
    <w:rsid w:val="00D42DC9"/>
    <w:rsid w:val="00D46F62"/>
    <w:rsid w:val="00D53924"/>
    <w:rsid w:val="00D60849"/>
    <w:rsid w:val="00D63A93"/>
    <w:rsid w:val="00D668B2"/>
    <w:rsid w:val="00D802E6"/>
    <w:rsid w:val="00D96D8C"/>
    <w:rsid w:val="00D97C29"/>
    <w:rsid w:val="00DA755B"/>
    <w:rsid w:val="00DB77D6"/>
    <w:rsid w:val="00DC0D85"/>
    <w:rsid w:val="00DD225D"/>
    <w:rsid w:val="00DD337E"/>
    <w:rsid w:val="00DE7121"/>
    <w:rsid w:val="00DF7728"/>
    <w:rsid w:val="00E00B6F"/>
    <w:rsid w:val="00E03971"/>
    <w:rsid w:val="00E05995"/>
    <w:rsid w:val="00E20BE3"/>
    <w:rsid w:val="00E37BAF"/>
    <w:rsid w:val="00E44DDF"/>
    <w:rsid w:val="00E54642"/>
    <w:rsid w:val="00E5616F"/>
    <w:rsid w:val="00E67E11"/>
    <w:rsid w:val="00E769AC"/>
    <w:rsid w:val="00E7768D"/>
    <w:rsid w:val="00E87C24"/>
    <w:rsid w:val="00E97908"/>
    <w:rsid w:val="00EB137D"/>
    <w:rsid w:val="00EB4942"/>
    <w:rsid w:val="00EC2BCB"/>
    <w:rsid w:val="00EC40DE"/>
    <w:rsid w:val="00ED00AA"/>
    <w:rsid w:val="00ED1DC0"/>
    <w:rsid w:val="00EE187C"/>
    <w:rsid w:val="00EE65AA"/>
    <w:rsid w:val="00EF3ED0"/>
    <w:rsid w:val="00F07B81"/>
    <w:rsid w:val="00F12C47"/>
    <w:rsid w:val="00F1310E"/>
    <w:rsid w:val="00F17E56"/>
    <w:rsid w:val="00F21695"/>
    <w:rsid w:val="00F64643"/>
    <w:rsid w:val="00F6756F"/>
    <w:rsid w:val="00F711FA"/>
    <w:rsid w:val="00F73E1B"/>
    <w:rsid w:val="00F74D5F"/>
    <w:rsid w:val="00F90E9E"/>
    <w:rsid w:val="00F92A11"/>
    <w:rsid w:val="00FB3C14"/>
    <w:rsid w:val="00FD5FD6"/>
    <w:rsid w:val="00FE0B35"/>
    <w:rsid w:val="00FE5572"/>
    <w:rsid w:val="00FE5B3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C620F"/>
    <w:pPr>
      <w:ind w:left="720"/>
      <w:contextualSpacing/>
    </w:pPr>
  </w:style>
  <w:style w:type="character" w:styleId="Hyperlink">
    <w:name w:val="Hyperlink"/>
    <w:basedOn w:val="a0"/>
    <w:unhideWhenUsed/>
    <w:rsid w:val="00BE6D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337008">
      <w:bodyDiv w:val="1"/>
      <w:marLeft w:val="0"/>
      <w:marRight w:val="0"/>
      <w:marTop w:val="0"/>
      <w:marBottom w:val="0"/>
      <w:divBdr>
        <w:top w:val="none" w:sz="0" w:space="0" w:color="auto"/>
        <w:left w:val="none" w:sz="0" w:space="0" w:color="auto"/>
        <w:bottom w:val="none" w:sz="0" w:space="0" w:color="auto"/>
        <w:right w:val="none" w:sz="0" w:space="0" w:color="auto"/>
      </w:divBdr>
    </w:div>
    <w:div w:id="111386036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F7C21"/>
    <w:rsid w:val="00833049"/>
    <w:rsid w:val="00B40AEB"/>
    <w:rsid w:val="00B65812"/>
    <w:rsid w:val="00CC5512"/>
    <w:rsid w:val="00CD58DD"/>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תום פרי-שלו (קטין)</FullName>
        <FirstName>תום</FirstName>
        <LastName>פרי-שלו</LastName>
        <PartyPropertyID>2</PartyPropertyID>
        <PartyPropertyName/>
        <AuthenticationTypeAndNumber>ת"ז 217519487</AuthenticationTypeAndNumber>
        <RepresentatedOrRepresentativesNames>מאיה חונגר</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230235640</CasePartyID>
        <PartyTypeID>3</PartyTypeID>
        <ActivityStatusID>1</ActivityStatusID>
        <LegalEntityID>78808905</LegalEntityID>
        <CaseLegalEntityID>110106715</CaseLegalEntityID>
        <AssistantRoleID>33</AssistantRoleID>
        <AuthenticationTypeID>1</AuthenticationTypeID>
        <AuthenticationTypeName>ת"ז</AuthenticationTypeName>
        <LegalEntityNumber>217519487</LegalEntityNumber>
        <IsMainPartyType>true</IsMainPartyType>
        <CaseDisplayIdentifier>55794-02-20</CaseDisplayIdentifier>
        <CaseTypeID>10262</CaseTypeID>
        <CaseTypeName>תביעה לאחר הסדר התדיינויות במשפחה (תלה"מ)</CaseTypeName>
        <CaseName>פרי ואח' נ' פרי</CaseName>
        <FullAddress/>
        <MotionID>0</MotionID>
        <CasePleaID>0</CasePleaID>
        <BirthDate>2008-09-10T00:00:00+03:00</BirthDate>
        <FatherName>ערן</FatherName>
        <LinkedCaseID>0</LinkedCaseID>
        <PartyID>1</PartyID>
        <CasePartyCategoryID>2</CasePartyCategoryID>
        <PleaTypeID>4</PleaTypeID>
        <GroupPartyAlias/>
        <IsConverted>false</IsConverted>
        <LegalEntityRegisteredNameID>9050466</LegalEntityRegisteredNameID>
        <LegalEntityNameID>91832409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תום פרי-שלו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שחר רנה פרי-שלו (קטין)</FullName>
        <FirstName>שחר רנה</FirstName>
        <LastName>פרי-שלו</LastName>
        <PartyPropertyID>2</PartyPropertyID>
        <PartyPropertyName/>
        <AuthenticationTypeAndNumber>ת"ז 334681681</AuthenticationTypeAndNumber>
        <RepresentatedOrRepresentativesNames>מאיה חונגר</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230235693</CasePartyID>
        <PartyTypeID>3</PartyTypeID>
        <ActivityStatusID>1</ActivityStatusID>
        <LegalEntityID>78808906</LegalEntityID>
        <CaseLegalEntityID>110106744</CaseLegalEntityID>
        <AssistantRoleID>33</AssistantRoleID>
        <AuthenticationTypeID>1</AuthenticationTypeID>
        <AuthenticationTypeName>ת"ז</AuthenticationTypeName>
        <LegalEntityNumber>334681681</LegalEntityNumber>
        <IsMainPartyType>true</IsMainPartyType>
        <CaseDisplayIdentifier>55794-02-20</CaseDisplayIdentifier>
        <CaseTypeID>10262</CaseTypeID>
        <CaseTypeName>תביעה לאחר הסדר התדיינויות במשפחה (תלה"מ)</CaseTypeName>
        <CaseName>פרי ואח' נ' פרי</CaseName>
        <FullAddress/>
        <MotionID>0</MotionID>
        <CasePleaID>0</CasePleaID>
        <BirthDate>2010-12-01T00:00:00+02:00</BirthDate>
        <FatherName>ערן</FatherName>
        <LinkedCaseID>0</LinkedCaseID>
        <PartyID>1</PartyID>
        <CasePartyCategoryID>2</CasePartyCategoryID>
        <PleaTypeID>4</PleaTypeID>
        <GroupPartyAlias/>
        <IsConverted>false</IsConverted>
        <LegalEntityRegisteredNameID>9050467</LegalEntityRegisteredNameID>
        <LegalEntityNameID>91832422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שחר רנה פרי-שלו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אולי דולב פרי-שליו (קטין)</FullName>
        <FirstName>אולי דולב</FirstName>
        <LastName>פרי-שלו</LastName>
        <PartyPropertyID>2</PartyPropertyID>
        <PartyPropertyName/>
        <AuthenticationTypeAndNumber>ת"ז 335475687</AuthenticationTypeAndNumber>
        <RepresentatedOrRepresentativesNames>מאיה חונגר</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230235793</CasePartyID>
        <PartyTypeID>3</PartyTypeID>
        <ActivityStatusID>1</ActivityStatusID>
        <LegalEntityID>78808907</LegalEntityID>
        <CaseLegalEntityID>110106784</CaseLegalEntityID>
        <AssistantRoleID>33</AssistantRoleID>
        <AuthenticationTypeID>1</AuthenticationTypeID>
        <AuthenticationTypeName>ת"ז</AuthenticationTypeName>
        <LegalEntityNumber>335475687</LegalEntityNumber>
        <IsMainPartyType>true</IsMainPartyType>
        <CaseDisplayIdentifier>55794-02-20</CaseDisplayIdentifier>
        <CaseTypeID>10262</CaseTypeID>
        <CaseTypeName>תביעה לאחר הסדר התדיינויות במשפחה (תלה"מ)</CaseTypeName>
        <CaseName>פרי ואח' נ' פרי</CaseName>
        <FullAddress/>
        <MotionID>0</MotionID>
        <CasePleaID>0</CasePleaID>
        <BirthDate>2012-04-11T00:00:00+03:00</BirthDate>
        <FatherName>ערן</FatherName>
        <LinkedCaseID>0</LinkedCaseID>
        <PartyID>1</PartyID>
        <CasePartyCategoryID>2</CasePartyCategoryID>
        <PleaTypeID>4</PleaTypeID>
        <GroupPartyAlias/>
        <IsConverted>false</IsConverted>
        <LegalEntityRegisteredNameID>9050468</LegalEntityRegisteredNameID>
        <LegalEntityNameID>91832433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אולי דולב פרי-שליו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מאיה חונגר</FullName>
        <FirstName>מאיה</FirstName>
        <LastName>חונגר</LastName>
        <PartyPropertyName/>
        <AuthenticationTypeAndNumber>מ.ר. 41417</AuthenticationTypeAndNumber>
        <RepresentatedOrRepresentativesNames/>
        <RepresentatedOrRepresentativesCount>0</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217259308</CasePartyID>
        <PartyTypeID>2</PartyTypeID>
        <ActivityStatusID>1</ActivityStatusID>
        <PartyAliasID>20</PartyAliasID>
        <PartyAliasName>בא כוח תובעים</PartyAliasName>
        <LegalEntityID>415695</LegalEntityID>
        <CaseLegalEntityID>112621773</CaseLegalEntityID>
        <AuthenticationTypeID>4</AuthenticationTypeID>
        <AuthenticationTypeName>מ.ר.</AuthenticationTypeName>
        <LegalEntityNumber>41417</LegalEntityNumber>
        <IsMainPartyType>true</IsMainPartyType>
        <CaseDisplayIdentifier>55794-02-20</CaseDisplayIdentifier>
        <CaseTypeID>10262</CaseTypeID>
        <CaseTypeName>תביעה לאחר הסדר התדיינויות במשפחה (תלה"מ)</CaseTypeName>
        <CaseName>פרי ואח' נ' פרי</CaseName>
        <FullAddress>הגדוד העברי 5/5 אשדוד </FullAddress>
        <EmailAddress>khungeradv@012.net.il</EmailAddress>
        <MotionID>0</MotionID>
        <CasePleaID>0</CasePleaID>
        <FatherName xml:space="preserve">        </FatherName>
        <LinkedCaseID>0</LinkedCaseID>
        <PartyID>1</PartyID>
        <CasePartyCategoryID>2</CasePartyCategoryID>
        <LegalEntityAddressID>88306751</LegalEntityAddressID>
        <LegalEntityEmailAddressID>67871600</LegalEntityEmailAddressID>
        <PleaTypeID>4</PleaTypeID>
        <LawyerOfficeName>משרד עו"ד: איסק חונגר</LawyerOfficeName>
        <LawyerOfficeID>459414</LawyerOfficeID>
        <GroupPartyAlias/>
        <IsConverted>false</IsConverted>
        <LegalEntityNameID>36679</LegalEntityNameID>
        <RepresentatedNamesOfAssistant/>
        <LegalEntityTypeID>4</LegalEntityTypeID>
        <IsVerdictExists>false</IsVerdictExists>
        <IsAsirAzir>false</IsAsirAzir>
        <MainAndSecSpec/>
        <IsPublicationProhibited>false</IsPublicationProhibited>
        <PublicationProhibitedFullName>מאיה חונגר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רחובות</FullName>
        <LastName>מחלקה לשרותים חברתיים רחובות</LastName>
        <PartyPropertyName/>
        <AuthenticationTypeAndNumber>משרדי ממשלה 570000789</AuthenticationTypeAndNumber>
        <RepresentatedOrRepresentativesNames/>
        <RepresentatedOrRepresentativesCount>0</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223031967</CasePartyID>
        <PartyTypeID>3</PartyTypeID>
        <ActivityStatusID>1</ActivityStatusID>
        <LegalEntityID>33048331</LegalEntityID>
        <CaseLegalEntityID>114305636</CaseLegalEntityID>
        <AssistantRoleID>16</AssistantRoleID>
        <AuthenticationTypeID>13</AuthenticationTypeID>
        <AuthenticationTypeName>משרדי ממשלה</AuthenticationTypeName>
        <LegalEntityNumber>570000789</LegalEntityNumber>
        <IsMainPartyType>true</IsMainPartyType>
        <CaseDisplayIdentifier>55794-02-20</CaseDisplayIdentifier>
        <CaseTypeID>10262</CaseTypeID>
        <CaseTypeName>תביעה לאחר הסדר התדיינויות במשפחה (תלה"מ)</CaseTypeName>
        <CaseName>פרי ואח' נ' פרי</CaseName>
        <FullAddress>רחוב בילו 2 רחובות </FullAddress>
        <MotionID>0</MotionID>
        <CasePleaID>0</CasePleaID>
        <LinkedCaseID>0</LinkedCaseID>
        <PartyID>1</PartyID>
        <CasePartyCategoryID>2</CasePartyCategoryID>
        <LegalEntityAddressID>88221942</LegalEntityAddressID>
        <PleaTypeID>4</PleaTypeID>
        <GroupPartyAlias/>
        <IsConverted>false</IsConverted>
        <LegalEntityRegisteredNameID>1822664</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רחובות</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
        <RepresentatedOrRepresentativesCount>0</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256346442</CasePartyID>
        <PartyTypeID>3</PartyTypeID>
        <ActivityStatusID>1</ActivityStatusID>
        <LegalEntityID>76908247</LegalEntityID>
        <CaseLegalEntityID>124555890</CaseLegalEntityID>
        <AssistantRoleID>26</AssistantRoleID>
        <AuthenticationTypeID>17</AuthenticationTypeID>
        <AuthenticationTypeName>גופים על פי דין</AuthenticationTypeName>
        <LegalEntityNumber>513436536</LegalEntityNumber>
        <IsMainPartyType>true</IsMainPartyType>
        <CaseDisplayIdentifier>55794-02-20</CaseDisplayIdentifier>
        <CaseTypeID>10262</CaseTypeID>
        <CaseTypeName>תביעה לאחר הסדר התדיינויות במשפחה (תלה"מ)</CaseTypeName>
        <CaseName>פרי ואח' נ' פרי</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4</PleaTypeID>
        <GroupPartyAlias/>
        <IsConverted>false</IsConverted>
        <LegalEntityRegisteredNameID>7115504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מרכז נוער</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256850605</CasePartyID>
        <PartyTypeID>3</PartyTypeID>
        <ActivityStatusID>1</ActivityStatusID>
        <LegalEntityID>33057078</LegalEntityID>
        <CaseLegalEntityID>124714796</CaseLegalEntityID>
        <AssistantRoleID>8</AssistantRoleID>
        <AuthenticationTypeID>13</AuthenticationTypeID>
        <AuthenticationTypeName>משרדי ממשלה</AuthenticationTypeName>
        <LegalEntityNumber>570000794</LegalEntityNumber>
        <IsMainPartyType>true</IsMainPartyType>
        <CaseDisplayIdentifier>55794-02-20</CaseDisplayIdentifier>
        <CaseTypeID>10262</CaseTypeID>
        <CaseTypeName>תביעה לאחר הסדר התדיינויות במשפחה (תלה"מ)</CaseTypeName>
        <CaseName>פרי ואח' נ' פרי</CaseName>
        <FullAddress>ישראל גלילי 3 ראשון לציון </FullAddress>
        <EmailAddress>adili@molsa.gov.il</EmailAddress>
        <MotionID>0</MotionID>
        <CasePleaID>0</CasePleaID>
        <LinkedCaseID>0</LinkedCaseID>
        <PartyID>1</Party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ראשון לציון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רחובות- סדרי דין</FullName>
        <LastName>המחלקה לשירותים חברתיים- רחובות- סדרי דין</LastName>
        <PartyPropertyName/>
        <AuthenticationTypeAndNumber>משרדי ממשלה 570000800</AuthenticationTypeAndNumber>
        <RepresentatedOrRepresentativesNames/>
        <RepresentatedOrRepresentativesCount>0</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265751693</CasePartyID>
        <PartyTypeID>3</PartyTypeID>
        <ActivityStatusID>1</ActivityStatusID>
        <LegalEntityID>33063754</LegalEntityID>
        <CaseLegalEntityID>127593673</CaseLegalEntityID>
        <AssistantRoleID>16</AssistantRoleID>
        <AuthenticationTypeID>13</AuthenticationTypeID>
        <AuthenticationTypeName>משרדי ממשלה</AuthenticationTypeName>
        <LegalEntityNumber>570000800</LegalEntityNumber>
        <IsMainPartyType>true</IsMainPartyType>
        <CaseDisplayIdentifier>55794-02-20</CaseDisplayIdentifier>
        <CaseTypeID>10262</CaseTypeID>
        <CaseTypeName>תביעה לאחר הסדר התדיינויות במשפחה (תלה"מ)</CaseTypeName>
        <CaseName>פרי ואח' נ' פרי</CaseName>
        <FullAddress>רחוב בילו 2 רחובות האגף לשירותים חברתיים</FullAddress>
        <EmailAddress>Revaha@rehovot.muni.il</EmailAddress>
        <MotionID>0</MotionID>
        <CasePleaID>0</CasePleaID>
        <LinkedCaseID>0</LinkedCaseID>
        <PartyID>1</PartyID>
        <CasePartyCategoryID>2</CasePartyCategoryID>
        <LegalEntityAddressID>84122532</LegalEntityAddressID>
        <LegalEntityEmailAddressID>68075734</LegalEntityEmailAddressID>
        <PleaTypeID>4</PleaTypeID>
        <GroupPartyAlias/>
        <IsConverted>false</IsConverted>
        <LegalEntityRegisteredNameID>10466586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רחובות-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מורן גוהר</FullName>
        <FirstName>מורן</FirstName>
        <LastName>גוהר</LastName>
        <PartyPropertyName/>
        <AuthenticationTypeAndNumber>מ.ר. 73999</AuthenticationTypeAndNumber>
        <RepresentatedOrRepresentativesNames>אתי פרי</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209481636</CasePartyID>
        <PartyTypeID>2</PartyTypeID>
        <ActivityStatusID>1</ActivityStatusID>
        <PartyAliasID>21</PartyAliasID>
        <PartyAliasName>בא כוח נתבעים</PartyAliasName>
        <LegalEntityID>75692232</LegalEntityID>
        <CaseLegalEntityID>110302178</CaseLegalEntityID>
        <AuthenticationTypeID>4</AuthenticationTypeID>
        <AuthenticationTypeName>מ.ר.</AuthenticationTypeName>
        <LegalEntityNumber>73999</LegalEntityNumber>
        <IsMainPartyType>true</IsMainPartyType>
        <CaseDisplayIdentifier>55794-02-20</CaseDisplayIdentifier>
        <CaseTypeID>10262</CaseTypeID>
        <CaseTypeName>תביעה לאחר הסדר התדיינויות במשפחה (תלה"מ)</CaseTypeName>
        <CaseName>פרי ואח' נ' פרי</CaseName>
        <FullAddress>החלמונית 22/46 ראשון לציון מרכז משרדים</FullAddress>
        <EmailAddress>morangohar.law@gmail.com</EmailAddress>
        <MotionID>0</MotionID>
        <CasePleaID>0</CasePleaID>
        <LinkedCaseID>0</LinkedCaseID>
        <PartyID>2</PartyID>
        <CasePartyCategoryID>2</CasePartyCategoryID>
        <LegalEntityAddressID>80148421</LegalEntityAddressID>
        <LegalEntityEmailAddressID>67918680</LegalEntityEmailAddressID>
        <PleaTypeID>4</PleaTypeID>
        <LawyerOfficeName>משרד עו"ד גוהר</LawyerOfficeName>
        <LawyerOfficeID>75692233</LawyerOfficeID>
        <GroupPartyAlias/>
        <IsConverted>false</IsConverted>
        <LegalEntityNameID>82441467</LegalEntityNameID>
        <RepresentatedNamesOfAssistant/>
        <LegalEntityTypeID>4</LegalEntityTypeID>
        <IsVerdictExists>false</IsVerdictExists>
        <IsAsirAzir>false</IsAsirAzir>
        <MainAndSecSpec/>
        <IsPublicationProhibited>false</IsPublicationProhibited>
        <PublicationProhibitedFullName>מורן גוהר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אסנת קוצר</FullName>
        <FirstName>אסנת</FirstName>
        <LastName>קוצר</LastName>
        <PartyPropertyName/>
        <AuthenticationTypeAndNumber>מ.ר. 28065</AuthenticationTypeAndNumber>
        <RepresentatedOrRepresentativesNames>דוד פרי, ערן פרי</RepresentatedOrRepresentativesNames>
        <RepresentatedOrRepresentativesCount>2</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208803329</CasePartyID>
        <PartyTypeID>2</PartyTypeID>
        <ActivityStatusID>1</ActivityStatusID>
        <PartyAliasID>20</PartyAliasID>
        <PartyAliasName>בא כוח תובעים</PartyAliasName>
        <OrdinalNumber>1</OrdinalNumber>
        <LegalEntityID>404037</LegalEntityID>
        <CaseLegalEntityID>110103999</CaseLegalEntityID>
        <AuthenticationTypeID>4</AuthenticationTypeID>
        <AuthenticationTypeName>מ.ר.</AuthenticationTypeName>
        <LegalEntityNumber>28065</LegalEntityNumber>
        <IsMainPartyType>true</IsMainPartyType>
        <CaseDisplayIdentifier>55794-02-20</CaseDisplayIdentifier>
        <CaseTypeID>10262</CaseTypeID>
        <CaseTypeName>תביעה לאחר הסדר התדיינויות במשפחה (תלה"מ)</CaseTypeName>
        <CaseName>פרי ואח' נ' פרי</CaseName>
        <FullAddress>ז'בוטינסקי 35 רמת גן </FullAddress>
        <MotionID>0</MotionID>
        <CasePleaID>0</CasePleaID>
        <LinkedCaseID>0</LinkedCaseID>
        <PartyID>1</PartyID>
        <CasePartyCategoryID>2</CasePartyCategoryID>
        <LegalEntityAddressID>78403738</LegalEntityAddressID>
        <PleaTypeID>4</PleaTypeID>
        <LawyerOfficeName>קוצר</LawyerOfficeName>
        <LawyerOfficeID>419420</LawyerOfficeID>
        <GroupPartyAlias/>
        <IsConverted>false</IsConverted>
        <LegalEntityNameID>25021</LegalEntityNameID>
        <RepresentatedNamesOfAssistant/>
        <LegalEntityTypeID>4</LegalEntityTypeID>
        <IsVerdictExists>false</IsVerdictExists>
        <IsAsirAzir>false</IsAsirAzir>
        <MainAndSecSpec/>
        <IsPublicationProhibited>false</IsPublicationProhibited>
        <PublicationProhibitedFullName>אסנת קוצר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ערן פרי</FullName>
        <FirstName>ערן</FirstName>
        <LastName>פרי</LastName>
        <PartyPropertyName/>
        <AuthenticationTypeAndNumber>ת"ז 035742683</AuthenticationTypeAndNumber>
        <RepresentatedOrRepresentativesNames>אסנת קוצר</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208803327</CasePartyID>
        <PartyTypeID>1</PartyTypeID>
        <ActivityStatusID>1</ActivityStatusID>
        <PartyAliasID>1</PartyAliasID>
        <PartyAliasName>תובע</PartyAliasName>
        <OrdinalNumber>1</OrdinalNumber>
        <LegalEntityID>78442167</LegalEntityID>
        <CaseLegalEntityID>110103997</CaseLegalEntityID>
        <AuthenticationTypeID>1</AuthenticationTypeID>
        <AuthenticationTypeName>ת"ז</AuthenticationTypeName>
        <LegalEntityNumber>035742683</LegalEntityNumber>
        <IsMainPartyType>true</IsMainPartyType>
        <CaseDisplayIdentifier>55794-02-20</CaseDisplayIdentifier>
        <CaseTypeID>10262</CaseTypeID>
        <CaseTypeName>תביעה לאחר הסדר התדיינויות במשפחה (תלה"מ)</CaseTypeName>
        <CaseName>פרי ואח' נ' פרי</CaseName>
        <FullAddress/>
        <MotionID>0</MotionID>
        <CasePleaID>0</CasePleaID>
        <FatherName>דוד אהרון</FatherName>
        <LinkedCaseID>0</LinkedCaseID>
        <PartyID>1</PartyID>
        <CasePartyCategoryID>2</CasePartyCategoryID>
        <PleaTypeID>4</PleaTypeID>
        <GroupPartyAlias>תובעים</GroupPartyAlias>
        <IsConverted>false</IsConverted>
        <LegalEntityRegisteredNameID>9050283</LegalEntityRegisteredNameID>
        <LegalEntityNameID>89274683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ערן פרי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אתי פרי</FullName>
        <FirstName>אתי</FirstName>
        <LastName>פרי-שלו</LastName>
        <PartyPropertyName/>
        <AuthenticationTypeAndNumber>ת"ז 033613555</AuthenticationTypeAndNumber>
        <RepresentatedOrRepresentativesNames>מורן גוהר, רומי קנבל</RepresentatedOrRepresentativesNames>
        <RepresentatedOrRepresentativesCount>2</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208803330</CasePartyID>
        <PartyTypeID>1</PartyTypeID>
        <ActivityStatusID>1</ActivityStatusID>
        <PartyAliasID>2</PartyAliasID>
        <PartyAliasName>נתבע</PartyAliasName>
        <OrdinalNumber>1</OrdinalNumber>
        <LegalEntityID>6155882</LegalEntityID>
        <CaseLegalEntityID>110104000</CaseLegalEntityID>
        <AuthenticationTypeID>1</AuthenticationTypeID>
        <AuthenticationTypeName>ת"ז</AuthenticationTypeName>
        <LegalEntityNumber>033613555</LegalEntityNumber>
        <IsMainPartyType>true</IsMainPartyType>
        <CaseDisplayIdentifier>55794-02-20</CaseDisplayIdentifier>
        <CaseTypeID>10262</CaseTypeID>
        <CaseTypeName>תביעה לאחר הסדר התדיינויות במשפחה (תלה"מ)</CaseTypeName>
        <CaseName>פרי ואח' נ' פרי</CaseName>
        <FullAddress>ריב"ל 1 תל אביב -יפו </FullAddress>
        <MotionID>0</MotionID>
        <CasePleaID>0</CasePleaID>
        <FatherName>דוד</FatherName>
        <LinkedCaseID>0</LinkedCaseID>
        <PartyID>2</PartyID>
        <CasePartyCategoryID>2</CasePartyCategoryID>
        <LegalEntityAddressID>83668534</LegalEntityAddressID>
        <PleaTypeID>4</PleaTypeID>
        <GroupPartyAlias>נתבעים</GroupPartyAlias>
        <IsConverted>false</IsConverted>
        <LegalEntityRegisteredNameID>8827826</LegalEntityRegisteredNameID>
        <LegalEntityNameID>89274685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אתי פרי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רומי קנבל</FullName>
        <FirstName>רומי</FirstName>
        <LastName>קנבל</LastName>
        <PartyPropertyName/>
        <AuthenticationTypeAndNumber>מ.ר. 23729</AuthenticationTypeAndNumber>
        <RepresentatedOrRepresentativesNames>אתי פרי</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240635267</CasePartyID>
        <PartyTypeID>2</PartyTypeID>
        <ActivityStatusID>1</ActivityStatusID>
        <PartyAliasID>21</PartyAliasID>
        <PartyAliasName>בא כוח נתבעים</PartyAliasName>
        <OrdinalNumber>1</OrdinalNumber>
        <LegalEntityID>399741</LegalEntityID>
        <CaseLegalEntityID>119647272</CaseLegalEntityID>
        <AuthenticationTypeID>4</AuthenticationTypeID>
        <AuthenticationTypeName>מ.ר.</AuthenticationTypeName>
        <LegalEntityNumber>23729</LegalEntityNumber>
        <IsMainPartyType>true</IsMainPartyType>
        <CaseDisplayIdentifier>55794-02-20</CaseDisplayIdentifier>
        <CaseTypeID>10262</CaseTypeID>
        <CaseTypeName>תביעה לאחר הסדר התדיינויות במשפחה (תלה"מ)</CaseTypeName>
        <CaseName>פרי ואח' נ' פרי</CaseName>
        <FullAddress>הירדן 2 לוד נמל התעופה בית כנס</FullAddress>
        <EmailAddress>liat@knebel-adv.com</EmailAddress>
        <MotionID>0</MotionID>
        <CasePleaID>0</CasePleaID>
        <FatherName xml:space="preserve">        </FatherName>
        <LinkedCaseID>0</LinkedCaseID>
        <PartyID>2</PartyID>
        <CasePartyCategoryID>2</CasePartyCategoryID>
        <LegalEntityAddressID>88778919</LegalEntityAddressID>
        <LegalEntityEmailAddressID>68371733</LegalEntityEmailAddressID>
        <PleaTypeID>4</PleaTypeID>
        <LawyerOfficeName>משרד עו"ד:קנבל ושות'</LawyerOfficeName>
        <LawyerOfficeID>428432</LawyerOfficeID>
        <GroupPartyAlias/>
        <IsConverted>false</IsConverted>
        <LegalEntityNameID>20725</LegalEntityNameID>
        <RepresentatedNamesOfAssistant/>
        <LegalEntityTypeID>4</LegalEntityTypeID>
        <IsVerdictExists>false</IsVerdictExists>
        <IsAsirAzir>false</IsAsirAzir>
        <MainAndSecSpec/>
        <IsPublicationProhibited>false</IsPublicationProhibited>
        <PublicationProhibitedFullName>רומי קנבל</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דוד פרי</FullName>
        <FirstName>דוד אהרון</FirstName>
        <LastName>פרי</LastName>
        <PartyPropertyName/>
        <AuthenticationTypeAndNumber>ת"ז 003921319</AuthenticationTypeAndNumber>
        <RepresentatedOrRepresentativesNames>אסנת קוצר</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208803328</CasePartyID>
        <PartyTypeID>1</PartyTypeID>
        <ActivityStatusID>1</ActivityStatusID>
        <PartyAliasID>1</PartyAliasID>
        <PartyAliasName>תובע</PartyAliasName>
        <OrdinalNumber>2</OrdinalNumber>
        <LegalEntityID>78808605</LegalEntityID>
        <CaseLegalEntityID>110103998</CaseLegalEntityID>
        <AuthenticationTypeID>1</AuthenticationTypeID>
        <AuthenticationTypeName>ת"ז</AuthenticationTypeName>
        <LegalEntityNumber>003921319</LegalEntityNumber>
        <IsMainPartyType>true</IsMainPartyType>
        <CaseDisplayIdentifier>55794-02-20</CaseDisplayIdentifier>
        <CaseTypeID>10262</CaseTypeID>
        <CaseTypeName>תביעה לאחר הסדר התדיינויות במשפחה (תלה"מ)</CaseTypeName>
        <CaseName>פרי ואח' נ' פרי</CaseName>
        <FullAddress/>
        <MotionID>0</MotionID>
        <CasePleaID>0</CasePleaID>
        <FatherName>יהושע</FatherName>
        <LinkedCaseID>0</LinkedCaseID>
        <PartyID>1</PartyID>
        <CasePartyCategoryID>2</CasePartyCategoryID>
        <PleaTypeID>4</PleaTypeID>
        <GroupPartyAlias>תובעים</GroupPartyAlias>
        <IsConverted>false</IsConverted>
        <LegalEntityRegisteredNameID>9050284</LegalEntityRegisteredNameID>
        <LegalEntityNameID>89274684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פרי</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2024-08-05T14:01:12.2095388+03:00</DecisionSignatureDate>
    <OpenCaseDate>2020-02-23T11:41:00+02:00</OpenCaseDate>
    <CaseFeeSum>0.000</CaseFeeSum>
    <DecisionTypeID>2</DecisionTypeID>
    <DecisionSignatureUserName>מירה רום פלאי</DecisionSignatureUserName>
    <DecisionSignatureDateHebrew>2024-08-05T14:01:12.2095388+03:00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פרי ואח' נ' פרי</CaseName>
    <DecisionNumberInCase>54</DecisionNumberInCase>
  </dt_Decision>
  <dt_DecisionCase>
    <DecisionID>0</DecisionID>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תום פרי-שלו (קטין)</FullName>
        <FirstName>תום</FirstName>
        <LastName>פרי-שלו</LastName>
        <PartyPropertyID>2</PartyPropertyID>
        <PartyPropertyName/>
        <AuthenticationTypeAndNumber>ת"ז 217519487</AuthenticationTypeAndNumber>
        <RepresentatedOrRepresentativesNames>מאיה חונגר</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230235640</CasePartyID>
        <PartyTypeID>3</PartyTypeID>
        <ActivityStatusID>1</ActivityStatusID>
        <LegalEntityID>78808905</LegalEntityID>
        <CaseLegalEntityID>110106715</CaseLegalEntityID>
        <AssistantRoleID>33</AssistantRoleID>
        <AuthenticationTypeID>1</AuthenticationTypeID>
        <AuthenticationTypeName>ת"ז</AuthenticationTypeName>
        <LegalEntityNumber>217519487</LegalEntityNumber>
        <IsMainPartyType>true</IsMainPartyType>
        <CaseDisplayIdentifier>55794-02-20</CaseDisplayIdentifier>
        <CaseTypeID>10262</CaseTypeID>
        <CaseTypeName>תביעה לאחר הסדר התדיינויות במשפחה (תלה"מ)</CaseTypeName>
        <CaseName>פרי ואח' נ' פרי</CaseName>
        <FullAddress/>
        <MotionID>0</MotionID>
        <CasePleaID>0</CasePleaID>
        <BirthDate>2008-09-10T00:00:00+03:00</BirthDate>
        <FatherName>ערן</FatherName>
        <LinkedCaseID>0</LinkedCaseID>
        <PartyID>1</PartyID>
        <CasePartyCategoryID>2</CasePartyCategoryID>
        <PleaTypeID>4</PleaTypeID>
        <GroupPartyAlias/>
        <IsConverted>false</IsConverted>
        <LegalEntityRegisteredNameID>9050466</LegalEntityRegisteredNameID>
        <LegalEntityNameID>91832409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תום פרי-שלו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שחר רנה פרי-שלו (קטין)</FullName>
        <FirstName>שחר רנה</FirstName>
        <LastName>פרי-שלו</LastName>
        <PartyPropertyID>2</PartyPropertyID>
        <PartyPropertyName/>
        <AuthenticationTypeAndNumber>ת"ז 334681681</AuthenticationTypeAndNumber>
        <RepresentatedOrRepresentativesNames>מאיה חונגר</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230235693</CasePartyID>
        <PartyTypeID>3</PartyTypeID>
        <ActivityStatusID>1</ActivityStatusID>
        <LegalEntityID>78808906</LegalEntityID>
        <CaseLegalEntityID>110106744</CaseLegalEntityID>
        <AssistantRoleID>33</AssistantRoleID>
        <AuthenticationTypeID>1</AuthenticationTypeID>
        <AuthenticationTypeName>ת"ז</AuthenticationTypeName>
        <LegalEntityNumber>334681681</LegalEntityNumber>
        <IsMainPartyType>true</IsMainPartyType>
        <CaseDisplayIdentifier>55794-02-20</CaseDisplayIdentifier>
        <CaseTypeID>10262</CaseTypeID>
        <CaseTypeName>תביעה לאחר הסדר התדיינויות במשפחה (תלה"מ)</CaseTypeName>
        <CaseName>פרי ואח' נ' פרי</CaseName>
        <FullAddress/>
        <MotionID>0</MotionID>
        <CasePleaID>0</CasePleaID>
        <BirthDate>2010-12-01T00:00:00+02:00</BirthDate>
        <FatherName>ערן</FatherName>
        <LinkedCaseID>0</LinkedCaseID>
        <PartyID>1</PartyID>
        <CasePartyCategoryID>2</CasePartyCategoryID>
        <PleaTypeID>4</PleaTypeID>
        <GroupPartyAlias/>
        <IsConverted>false</IsConverted>
        <LegalEntityRegisteredNameID>9050467</LegalEntityRegisteredNameID>
        <LegalEntityNameID>91832422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שחר רנה פרי-שלו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אולי דולב פרי-שליו (קטין)</FullName>
        <FirstName>אולי דולב</FirstName>
        <LastName>פרי-שלו</LastName>
        <PartyPropertyID>2</PartyPropertyID>
        <PartyPropertyName/>
        <AuthenticationTypeAndNumber>ת"ז 335475687</AuthenticationTypeAndNumber>
        <RepresentatedOrRepresentativesNames>מאיה חונגר</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230235793</CasePartyID>
        <PartyTypeID>3</PartyTypeID>
        <ActivityStatusID>1</ActivityStatusID>
        <LegalEntityID>78808907</LegalEntityID>
        <CaseLegalEntityID>110106784</CaseLegalEntityID>
        <AssistantRoleID>33</AssistantRoleID>
        <AuthenticationTypeID>1</AuthenticationTypeID>
        <AuthenticationTypeName>ת"ז</AuthenticationTypeName>
        <LegalEntityNumber>335475687</LegalEntityNumber>
        <IsMainPartyType>true</IsMainPartyType>
        <CaseDisplayIdentifier>55794-02-20</CaseDisplayIdentifier>
        <CaseTypeID>10262</CaseTypeID>
        <CaseTypeName>תביעה לאחר הסדר התדיינויות במשפחה (תלה"מ)</CaseTypeName>
        <CaseName>פרי ואח' נ' פרי</CaseName>
        <FullAddress/>
        <MotionID>0</MotionID>
        <CasePleaID>0</CasePleaID>
        <BirthDate>2012-04-11T00:00:00+03:00</BirthDate>
        <FatherName>ערן</FatherName>
        <LinkedCaseID>0</LinkedCaseID>
        <PartyID>1</PartyID>
        <CasePartyCategoryID>2</CasePartyCategoryID>
        <PleaTypeID>4</PleaTypeID>
        <GroupPartyAlias/>
        <IsConverted>false</IsConverted>
        <LegalEntityRegisteredNameID>9050468</LegalEntityRegisteredNameID>
        <LegalEntityNameID>91832433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אולי דולב פרי-שליו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מאיה חונגר</FullName>
        <FirstName>מאיה</FirstName>
        <LastName>חונגר</LastName>
        <PartyPropertyName/>
        <AuthenticationTypeAndNumber>מ.ר. 41417</AuthenticationTypeAndNumber>
        <RepresentatedOrRepresentativesNames/>
        <RepresentatedOrRepresentativesCount>0</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217259308</CasePartyID>
        <PartyTypeID>2</PartyTypeID>
        <ActivityStatusID>1</ActivityStatusID>
        <PartyAliasID>20</PartyAliasID>
        <PartyAliasName>בא כוח תובעים</PartyAliasName>
        <LegalEntityID>415695</LegalEntityID>
        <CaseLegalEntityID>112621773</CaseLegalEntityID>
        <AuthenticationTypeID>4</AuthenticationTypeID>
        <AuthenticationTypeName>מ.ר.</AuthenticationTypeName>
        <LegalEntityNumber>41417</LegalEntityNumber>
        <IsMainPartyType>true</IsMainPartyType>
        <CaseDisplayIdentifier>55794-02-20</CaseDisplayIdentifier>
        <CaseTypeID>10262</CaseTypeID>
        <CaseTypeName>תביעה לאחר הסדר התדיינויות במשפחה (תלה"מ)</CaseTypeName>
        <CaseName>פרי ואח' נ' פרי</CaseName>
        <FullAddress>הגדוד העברי 5/5 אשדוד </FullAddress>
        <EmailAddress>khungeradv@012.net.il</EmailAddress>
        <MotionID>0</MotionID>
        <CasePleaID>0</CasePleaID>
        <FatherName xml:space="preserve">        </FatherName>
        <LinkedCaseID>0</LinkedCaseID>
        <PartyID>1</PartyID>
        <CasePartyCategoryID>2</CasePartyCategoryID>
        <LegalEntityAddressID>88306751</LegalEntityAddressID>
        <LegalEntityEmailAddressID>67871600</LegalEntityEmailAddressID>
        <PleaTypeID>4</PleaTypeID>
        <LawyerOfficeName>משרד עו"ד: איסק חונגר</LawyerOfficeName>
        <LawyerOfficeID>459414</LawyerOfficeID>
        <GroupPartyAlias/>
        <IsConverted>false</IsConverted>
        <LegalEntityNameID>36679</LegalEntityNameID>
        <RepresentatedNamesOfAssistant/>
        <LegalEntityTypeID>4</LegalEntityTypeID>
        <IsVerdictExists>false</IsVerdictExists>
        <IsAsirAzir>false</IsAsirAzir>
        <MainAndSecSpec/>
        <IsPublicationProhibited>false</IsPublicationProhibited>
        <PublicationProhibitedFullName>מאיה חונגר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רחובות</FullName>
        <LastName>מחלקה לשרותים חברתיים רחובות</LastName>
        <PartyPropertyName/>
        <AuthenticationTypeAndNumber>משרדי ממשלה 570000789</AuthenticationTypeAndNumber>
        <RepresentatedOrRepresentativesNames/>
        <RepresentatedOrRepresentativesCount>0</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223031967</CasePartyID>
        <PartyTypeID>3</PartyTypeID>
        <ActivityStatusID>1</ActivityStatusID>
        <LegalEntityID>33048331</LegalEntityID>
        <CaseLegalEntityID>114305636</CaseLegalEntityID>
        <AssistantRoleID>16</AssistantRoleID>
        <AuthenticationTypeID>13</AuthenticationTypeID>
        <AuthenticationTypeName>משרדי ממשלה</AuthenticationTypeName>
        <LegalEntityNumber>570000789</LegalEntityNumber>
        <IsMainPartyType>true</IsMainPartyType>
        <CaseDisplayIdentifier>55794-02-20</CaseDisplayIdentifier>
        <CaseTypeID>10262</CaseTypeID>
        <CaseTypeName>תביעה לאחר הסדר התדיינויות במשפחה (תלה"מ)</CaseTypeName>
        <CaseName>פרי ואח' נ' פרי</CaseName>
        <FullAddress>רחוב בילו 2 רחובות </FullAddress>
        <MotionID>0</MotionID>
        <CasePleaID>0</CasePleaID>
        <LinkedCaseID>0</LinkedCaseID>
        <PartyID>1</PartyID>
        <CasePartyCategoryID>2</CasePartyCategoryID>
        <LegalEntityAddressID>88221942</LegalEntityAddressID>
        <PleaTypeID>4</PleaTypeID>
        <GroupPartyAlias/>
        <IsConverted>false</IsConverted>
        <LegalEntityRegisteredNameID>1822664</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רחובות</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
        <RepresentatedOrRepresentativesCount>0</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256346442</CasePartyID>
        <PartyTypeID>3</PartyTypeID>
        <ActivityStatusID>1</ActivityStatusID>
        <LegalEntityID>76908247</LegalEntityID>
        <CaseLegalEntityID>124555890</CaseLegalEntityID>
        <AssistantRoleID>26</AssistantRoleID>
        <AuthenticationTypeID>17</AuthenticationTypeID>
        <AuthenticationTypeName>גופים על פי דין</AuthenticationTypeName>
        <LegalEntityNumber>513436536</LegalEntityNumber>
        <IsMainPartyType>true</IsMainPartyType>
        <CaseDisplayIdentifier>55794-02-20</CaseDisplayIdentifier>
        <CaseTypeID>10262</CaseTypeID>
        <CaseTypeName>תביעה לאחר הסדר התדיינויות במשפחה (תלה"מ)</CaseTypeName>
        <CaseName>פרי ואח' נ' פרי</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4</PleaTypeID>
        <GroupPartyAlias/>
        <IsConverted>false</IsConverted>
        <LegalEntityRegisteredNameID>7115504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מרכז נוער</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256850605</CasePartyID>
        <PartyTypeID>3</PartyTypeID>
        <ActivityStatusID>1</ActivityStatusID>
        <LegalEntityID>33057078</LegalEntityID>
        <CaseLegalEntityID>124714796</CaseLegalEntityID>
        <AssistantRoleID>8</AssistantRoleID>
        <AuthenticationTypeID>13</AuthenticationTypeID>
        <AuthenticationTypeName>משרדי ממשלה</AuthenticationTypeName>
        <LegalEntityNumber>570000794</LegalEntityNumber>
        <IsMainPartyType>true</IsMainPartyType>
        <CaseDisplayIdentifier>55794-02-20</CaseDisplayIdentifier>
        <CaseTypeID>10262</CaseTypeID>
        <CaseTypeName>תביעה לאחר הסדר התדיינויות במשפחה (תלה"מ)</CaseTypeName>
        <CaseName>פרי ואח' נ' פרי</CaseName>
        <FullAddress>ישראל גלילי 3 ראשון לציון </FullAddress>
        <EmailAddress>adili@molsa.gov.il</EmailAddress>
        <MotionID>0</MotionID>
        <CasePleaID>0</CasePleaID>
        <LinkedCaseID>0</LinkedCaseID>
        <PartyID>1</Party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ראשון לציון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רחובות- סדרי דין</FullName>
        <LastName>המחלקה לשירותים חברתיים- רחובות- סדרי דין</LastName>
        <PartyPropertyName/>
        <AuthenticationTypeAndNumber>משרדי ממשלה 570000800</AuthenticationTypeAndNumber>
        <RepresentatedOrRepresentativesNames/>
        <RepresentatedOrRepresentativesCount>0</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265751693</CasePartyID>
        <PartyTypeID>3</PartyTypeID>
        <ActivityStatusID>1</ActivityStatusID>
        <LegalEntityID>33063754</LegalEntityID>
        <CaseLegalEntityID>127593673</CaseLegalEntityID>
        <AssistantRoleID>16</AssistantRoleID>
        <AuthenticationTypeID>13</AuthenticationTypeID>
        <AuthenticationTypeName>משרדי ממשלה</AuthenticationTypeName>
        <LegalEntityNumber>570000800</LegalEntityNumber>
        <IsMainPartyType>true</IsMainPartyType>
        <CaseDisplayIdentifier>55794-02-20</CaseDisplayIdentifier>
        <CaseTypeID>10262</CaseTypeID>
        <CaseTypeName>תביעה לאחר הסדר התדיינויות במשפחה (תלה"מ)</CaseTypeName>
        <CaseName>פרי ואח' נ' פרי</CaseName>
        <FullAddress>רחוב בילו 2 רחובות האגף לשירותים חברתיים</FullAddress>
        <EmailAddress>Revaha@rehovot.muni.il</EmailAddress>
        <MotionID>0</MotionID>
        <CasePleaID>0</CasePleaID>
        <LinkedCaseID>0</LinkedCaseID>
        <PartyID>1</PartyID>
        <CasePartyCategoryID>2</CasePartyCategoryID>
        <LegalEntityAddressID>84122532</LegalEntityAddressID>
        <LegalEntityEmailAddressID>68075734</LegalEntityEmailAddressID>
        <PleaTypeID>4</PleaTypeID>
        <GroupPartyAlias/>
        <IsConverted>false</IsConverted>
        <LegalEntityRegisteredNameID>10466586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רחובות-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מורן גוהר</FullName>
        <FirstName>מורן</FirstName>
        <LastName>גוהר</LastName>
        <PartyPropertyName/>
        <AuthenticationTypeAndNumber>מ.ר. 73999</AuthenticationTypeAndNumber>
        <RepresentatedOrRepresentativesNames>אתי פרי</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209481636</CasePartyID>
        <PartyTypeID>2</PartyTypeID>
        <ActivityStatusID>1</ActivityStatusID>
        <PartyAliasID>21</PartyAliasID>
        <PartyAliasName>בא כוח נתבעים</PartyAliasName>
        <LegalEntityID>75692232</LegalEntityID>
        <CaseLegalEntityID>110302178</CaseLegalEntityID>
        <AuthenticationTypeID>4</AuthenticationTypeID>
        <AuthenticationTypeName>מ.ר.</AuthenticationTypeName>
        <LegalEntityNumber>73999</LegalEntityNumber>
        <IsMainPartyType>true</IsMainPartyType>
        <CaseDisplayIdentifier>55794-02-20</CaseDisplayIdentifier>
        <CaseTypeID>10262</CaseTypeID>
        <CaseTypeName>תביעה לאחר הסדר התדיינויות במשפחה (תלה"מ)</CaseTypeName>
        <CaseName>פרי ואח' נ' פרי</CaseName>
        <FullAddress>החלמונית 22/46 ראשון לציון מרכז משרדים</FullAddress>
        <EmailAddress>morangohar.law@gmail.com</EmailAddress>
        <MotionID>0</MotionID>
        <CasePleaID>0</CasePleaID>
        <LinkedCaseID>0</LinkedCaseID>
        <PartyID>2</PartyID>
        <CasePartyCategoryID>2</CasePartyCategoryID>
        <LegalEntityAddressID>80148421</LegalEntityAddressID>
        <LegalEntityEmailAddressID>67918680</LegalEntityEmailAddressID>
        <PleaTypeID>4</PleaTypeID>
        <LawyerOfficeName>משרד עו"ד גוהר</LawyerOfficeName>
        <LawyerOfficeID>75692233</LawyerOfficeID>
        <GroupPartyAlias/>
        <IsConverted>false</IsConverted>
        <LegalEntityNameID>82441467</LegalEntityNameID>
        <RepresentatedNamesOfAssistant/>
        <LegalEntityTypeID>4</LegalEntityTypeID>
        <IsVerdictExists>false</IsVerdictExists>
        <IsAsirAzir>false</IsAsirAzir>
        <MainAndSecSpec/>
        <IsPublicationProhibited>false</IsPublicationProhibited>
        <PublicationProhibitedFullName>מורן גוהר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אסנת קוצר</FullName>
        <FirstName>אסנת</FirstName>
        <LastName>קוצר</LastName>
        <PartyPropertyName/>
        <AuthenticationTypeAndNumber>מ.ר. 28065</AuthenticationTypeAndNumber>
        <RepresentatedOrRepresentativesNames>דוד פרי, ערן פרי</RepresentatedOrRepresentativesNames>
        <RepresentatedOrRepresentativesCount>2</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208803329</CasePartyID>
        <PartyTypeID>2</PartyTypeID>
        <ActivityStatusID>1</ActivityStatusID>
        <PartyAliasID>20</PartyAliasID>
        <PartyAliasName>בא כוח תובעים</PartyAliasName>
        <OrdinalNumber>1</OrdinalNumber>
        <LegalEntityID>404037</LegalEntityID>
        <CaseLegalEntityID>110103999</CaseLegalEntityID>
        <AuthenticationTypeID>4</AuthenticationTypeID>
        <AuthenticationTypeName>מ.ר.</AuthenticationTypeName>
        <LegalEntityNumber>28065</LegalEntityNumber>
        <IsMainPartyType>true</IsMainPartyType>
        <CaseDisplayIdentifier>55794-02-20</CaseDisplayIdentifier>
        <CaseTypeID>10262</CaseTypeID>
        <CaseTypeName>תביעה לאחר הסדר התדיינויות במשפחה (תלה"מ)</CaseTypeName>
        <CaseName>פרי ואח' נ' פרי</CaseName>
        <FullAddress>ז'בוטינסקי 35 רמת גן </FullAddress>
        <MotionID>0</MotionID>
        <CasePleaID>0</CasePleaID>
        <LinkedCaseID>0</LinkedCaseID>
        <PartyID>1</PartyID>
        <CasePartyCategoryID>2</CasePartyCategoryID>
        <LegalEntityAddressID>78403738</LegalEntityAddressID>
        <PleaTypeID>4</PleaTypeID>
        <LawyerOfficeName>קוצר</LawyerOfficeName>
        <LawyerOfficeID>419420</LawyerOfficeID>
        <GroupPartyAlias/>
        <IsConverted>false</IsConverted>
        <LegalEntityNameID>25021</LegalEntityNameID>
        <RepresentatedNamesOfAssistant/>
        <LegalEntityTypeID>4</LegalEntityTypeID>
        <IsVerdictExists>false</IsVerdictExists>
        <IsAsirAzir>false</IsAsirAzir>
        <MainAndSecSpec/>
        <IsPublicationProhibited>false</IsPublicationProhibited>
        <PublicationProhibitedFullName>אסנת קוצר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ערן פרי</FullName>
        <FirstName>ערן</FirstName>
        <LastName>פרי</LastName>
        <PartyPropertyName/>
        <AuthenticationTypeAndNumber>ת"ז 035742683</AuthenticationTypeAndNumber>
        <RepresentatedOrRepresentativesNames>אסנת קוצר</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208803327</CasePartyID>
        <PartyTypeID>1</PartyTypeID>
        <ActivityStatusID>1</ActivityStatusID>
        <PartyAliasID>1</PartyAliasID>
        <PartyAliasName>תובע</PartyAliasName>
        <OrdinalNumber>1</OrdinalNumber>
        <LegalEntityID>78442167</LegalEntityID>
        <CaseLegalEntityID>110103997</CaseLegalEntityID>
        <AuthenticationTypeID>1</AuthenticationTypeID>
        <AuthenticationTypeName>ת"ז</AuthenticationTypeName>
        <LegalEntityNumber>035742683</LegalEntityNumber>
        <IsMainPartyType>true</IsMainPartyType>
        <CaseDisplayIdentifier>55794-02-20</CaseDisplayIdentifier>
        <CaseTypeID>10262</CaseTypeID>
        <CaseTypeName>תביעה לאחר הסדר התדיינויות במשפחה (תלה"מ)</CaseTypeName>
        <CaseName>פרי ואח' נ' פרי</CaseName>
        <FullAddress/>
        <MotionID>0</MotionID>
        <CasePleaID>0</CasePleaID>
        <FatherName>דוד אהרון</FatherName>
        <LinkedCaseID>0</LinkedCaseID>
        <PartyID>1</PartyID>
        <CasePartyCategoryID>2</CasePartyCategoryID>
        <PleaTypeID>4</PleaTypeID>
        <GroupPartyAlias>תובעים</GroupPartyAlias>
        <IsConverted>false</IsConverted>
        <LegalEntityRegisteredNameID>9050283</LegalEntityRegisteredNameID>
        <LegalEntityNameID>89274683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ערן פרי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אתי פרי</FullName>
        <FirstName>אתי</FirstName>
        <LastName>פרי-שלו</LastName>
        <PartyPropertyName/>
        <AuthenticationTypeAndNumber>ת"ז 033613555</AuthenticationTypeAndNumber>
        <RepresentatedOrRepresentativesNames>מורן גוהר, רומי קנבל</RepresentatedOrRepresentativesNames>
        <RepresentatedOrRepresentativesCount>2</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208803330</CasePartyID>
        <PartyTypeID>1</PartyTypeID>
        <ActivityStatusID>1</ActivityStatusID>
        <PartyAliasID>2</PartyAliasID>
        <PartyAliasName>נתבע</PartyAliasName>
        <OrdinalNumber>1</OrdinalNumber>
        <LegalEntityID>6155882</LegalEntityID>
        <CaseLegalEntityID>110104000</CaseLegalEntityID>
        <AuthenticationTypeID>1</AuthenticationTypeID>
        <AuthenticationTypeName>ת"ז</AuthenticationTypeName>
        <LegalEntityNumber>033613555</LegalEntityNumber>
        <IsMainPartyType>true</IsMainPartyType>
        <CaseDisplayIdentifier>55794-02-20</CaseDisplayIdentifier>
        <CaseTypeID>10262</CaseTypeID>
        <CaseTypeName>תביעה לאחר הסדר התדיינויות במשפחה (תלה"מ)</CaseTypeName>
        <CaseName>פרי ואח' נ' פרי</CaseName>
        <FullAddress>ריב"ל 1 תל אביב -יפו </FullAddress>
        <MotionID>0</MotionID>
        <CasePleaID>0</CasePleaID>
        <FatherName>דוד</FatherName>
        <LinkedCaseID>0</LinkedCaseID>
        <PartyID>2</PartyID>
        <CasePartyCategoryID>2</CasePartyCategoryID>
        <LegalEntityAddressID>83668534</LegalEntityAddressID>
        <PleaTypeID>4</PleaTypeID>
        <GroupPartyAlias>נתבעים</GroupPartyAlias>
        <IsConverted>false</IsConverted>
        <LegalEntityRegisteredNameID>8827826</LegalEntityRegisteredNameID>
        <LegalEntityNameID>89274685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אתי פרי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רומי קנבל</FullName>
        <FirstName>רומי</FirstName>
        <LastName>קנבל</LastName>
        <PartyPropertyName/>
        <AuthenticationTypeAndNumber>מ.ר. 23729</AuthenticationTypeAndNumber>
        <RepresentatedOrRepresentativesNames>אתי פרי</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240635267</CasePartyID>
        <PartyTypeID>2</PartyTypeID>
        <ActivityStatusID>1</ActivityStatusID>
        <PartyAliasID>21</PartyAliasID>
        <PartyAliasName>בא כוח נתבעים</PartyAliasName>
        <OrdinalNumber>1</OrdinalNumber>
        <LegalEntityID>399741</LegalEntityID>
        <CaseLegalEntityID>119647272</CaseLegalEntityID>
        <AuthenticationTypeID>4</AuthenticationTypeID>
        <AuthenticationTypeName>מ.ר.</AuthenticationTypeName>
        <LegalEntityNumber>23729</LegalEntityNumber>
        <IsMainPartyType>true</IsMainPartyType>
        <CaseDisplayIdentifier>55794-02-20</CaseDisplayIdentifier>
        <CaseTypeID>10262</CaseTypeID>
        <CaseTypeName>תביעה לאחר הסדר התדיינויות במשפחה (תלה"מ)</CaseTypeName>
        <CaseName>פרי ואח' נ' פרי</CaseName>
        <FullAddress>הירדן 2 לוד נמל התעופה בית כנס</FullAddress>
        <EmailAddress>liat@knebel-adv.com</EmailAddress>
        <MotionID>0</MotionID>
        <CasePleaID>0</CasePleaID>
        <FatherName xml:space="preserve">        </FatherName>
        <LinkedCaseID>0</LinkedCaseID>
        <PartyID>2</PartyID>
        <CasePartyCategoryID>2</CasePartyCategoryID>
        <LegalEntityAddressID>88778919</LegalEntityAddressID>
        <LegalEntityEmailAddressID>68371733</LegalEntityEmailAddressID>
        <PleaTypeID>4</PleaTypeID>
        <LawyerOfficeName>משרד עו"ד:קנבל ושות'</LawyerOfficeName>
        <LawyerOfficeID>428432</LawyerOfficeID>
        <GroupPartyAlias/>
        <IsConverted>false</IsConverted>
        <LegalEntityNameID>20725</LegalEntityNameID>
        <RepresentatedNamesOfAssistant/>
        <LegalEntityTypeID>4</LegalEntityTypeID>
        <IsVerdictExists>false</IsVerdictExists>
        <IsAsirAzir>false</IsAsirAzir>
        <MainAndSecSpec/>
        <IsPublicationProhibited>false</IsPublicationProhibited>
        <PublicationProhibitedFullName>רומי קנבל</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דוד פרי</FullName>
        <FirstName>דוד אהרון</FirstName>
        <LastName>פרי</LastName>
        <PartyPropertyName/>
        <AuthenticationTypeAndNumber>ת"ז 003921319</AuthenticationTypeAndNumber>
        <RepresentatedOrRepresentativesNames>אסנת קוצר</RepresentatedOrRepresentativesNames>
        <RepresentatedOrRepresentativesCount>1</RepresentatedOrRepresentativesCount>
        <InvitedBy/>
        <CaseID>77216526</CaseID>
        <CaseJudicialPersonPresentationDS>
          <CaseJudicalPersonActive>
            <CaseID>77216526</CaseID>
            <JudicialPersonID>024411316@GOV.IL</JudicialPersonID>
            <JudicialPersonTypeID>1</JudicialPersonTypeID>
            <JudicialTypeID>1</JudicialTypeID>
            <IsChairman>false</IsChairman>
            <TreatmentStartDate>2020-02-23T12:02:49.427+02:00</TreatmentStartDate>
            <TreatmentFinishDate>9999-12-31T23:59:59+02:00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208803328</CasePartyID>
        <PartyTypeID>1</PartyTypeID>
        <ActivityStatusID>1</ActivityStatusID>
        <PartyAliasID>1</PartyAliasID>
        <PartyAliasName>תובע</PartyAliasName>
        <OrdinalNumber>2</OrdinalNumber>
        <LegalEntityID>78808605</LegalEntityID>
        <CaseLegalEntityID>110103998</CaseLegalEntityID>
        <AuthenticationTypeID>1</AuthenticationTypeID>
        <AuthenticationTypeName>ת"ז</AuthenticationTypeName>
        <LegalEntityNumber>003921319</LegalEntityNumber>
        <IsMainPartyType>true</IsMainPartyType>
        <CaseDisplayIdentifier>55794-02-20</CaseDisplayIdentifier>
        <CaseTypeID>10262</CaseTypeID>
        <CaseTypeName>תביעה לאחר הסדר התדיינויות במשפחה (תלה"מ)</CaseTypeName>
        <CaseName>פרי ואח' נ' פרי</CaseName>
        <FullAddress/>
        <MotionID>0</MotionID>
        <CasePleaID>0</CasePleaID>
        <FatherName>יהושע</FatherName>
        <LinkedCaseID>0</LinkedCaseID>
        <PartyID>1</PartyID>
        <CasePartyCategoryID>2</CasePartyCategoryID>
        <PleaTypeID>4</PleaTypeID>
        <GroupPartyAlias>תובעים</GroupPartyAlias>
        <IsConverted>false</IsConverted>
        <LegalEntityRegisteredNameID>9050284</LegalEntityRegisteredNameID>
        <LegalEntityNameID>89274684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פרי</PublicationProhibitedFullName>
      </CaseParties>
    </CasePartiesSelectionDS>
    <CaseName>פרי ואח' נ' פרי</CaseName>
    <CaseDisplayIdentifier>55794-02-20</CaseDisplayIdentifier>
    <CaseInterestID>10510</CaseInterestID>
    <CaseTypeShortName>תלה"מ</CaseTypeShortName>
  </dt_DecisionCase>
  <dt_DecisionJudgePanel>
    <JudgeID>024411316@GOV.IL</JudgeID>
    <DisplayName>מירה רום פלאי</DisplayName>
    <RoleName>שופט</RoleName>
    <UserTitleName>שופטת</UserTitleName>
  </dt_DecisionJudgePanel>
  <dt_LegalEntityDetails>
    <Fax>077-3308001</Fax>
    <Phone>03-6297666</Phone>
    <AddressDesc>מרכז משרדים</AddressDesc>
    <PartyID>2</PartyID>
    <PartyTypeID>2</PartyTypeID>
    <DecisionID>0</DecisionID>
    <StreetName>החלמונית 22/46</StreetName>
    <CityName>ראשון לציון</CityName>
    <FullName>מורן גוהר</FullName>
    <Email>morangohar.law@gmail.com</Email>
    <IsPublicationProhibited>false</IsPublicationProhibited>
  </dt_LegalEntityDetails>
  <dt_LegalEntityDetails>
    <Fax>077-3229955</Fax>
    <Phone>077-3229977</Phone>
    <AddressDesc/>
    <PartyID>1</PartyID>
    <PartyTypeID>2</PartyTypeID>
    <DecisionID>0</DecisionID>
    <StreetName>הגדוד העברי 5/5</StreetName>
    <ZipCode>77151</ZipCode>
    <CityName>אשדוד</CityName>
    <FullName>מאיה חונגר</FullName>
    <Email>khungeradv@012.net.il</Email>
    <IsPublicationProhibited>false</IsPublicationProhibited>
  </dt_LegalEntityDetails>
  <dt_LegalEntityDetails>
    <Fax>08-9392723</Fax>
    <Phone>08-9392668</Phone>
    <AddressDesc/>
    <PartyID>1</PartyID>
    <PartyTypeID>3</PartyTypeID>
    <DecisionID>0</DecisionID>
    <AssistantRoleID>16</AssistantRoleID>
    <StreetName>רחוב בילו 2</StreetName>
    <ZipCode>76442</ZipCode>
    <CityName>רחובות</CityName>
    <FullName/>
    <Email/>
    <IsPublicationProhibited>false</IsPublicationProhibited>
  </dt_LegalEntityDetails>
  <dt_LegalEntityDetails>
    <Fax/>
    <Phone/>
    <AddressDesc/>
    <PartyID>1</PartyID>
    <PartyTypeID>3</PartyTypeID>
    <DecisionID>0</DecisionID>
    <AssistantRoleID>33</AssistantRoleID>
    <StreetName/>
    <CityName/>
    <FullName>תום  פרי-שלו</FullName>
    <Email/>
    <IsPublicationProhibited>false</IsPublicationProhibited>
  </dt_LegalEntityDetails>
  <dt_LegalEntityDetails>
    <Fax/>
    <Phone/>
    <AddressDesc/>
    <PartyID>1</PartyID>
    <PartyTypeID>3</PartyTypeID>
    <DecisionID>0</DecisionID>
    <AssistantRoleID>33</AssistantRoleID>
    <StreetName/>
    <CityName/>
    <FullName>שחר רנה  פרי-שלו</FullName>
    <Email/>
    <IsPublicationProhibited>false</IsPublicationProhibited>
  </dt_LegalEntityDetails>
  <dt_LegalEntityDetails>
    <Fax/>
    <Phone/>
    <AddressDesc/>
    <PartyID>1</PartyID>
    <PartyTypeID>3</PartyTypeID>
    <DecisionID>0</DecisionID>
    <AssistantRoleID>33</AssistantRoleID>
    <StreetName/>
    <CityName/>
    <FullName>אולי דולב פרי-שליו</FullName>
    <Email/>
    <IsPublicationProhibited>false</IsPublicationProhibited>
  </dt_LegalEntityDetails>
  <dt_LegalEntityDetails>
    <Fax>02-6468018</Fax>
    <Phone>072-3452618</Phone>
    <AddressDesc/>
    <PartyID>1</PartyID>
    <PartyTypeID>3</PartyTypeID>
    <DecisionID>0</DecisionID>
    <AssistantRoleID>26</AssistantRoleID>
    <StreetName>אבא הלל 13</StreetName>
    <CityName>לוד</CityName>
    <FullName> הסיוע המשפטי - מחוז מרכז נוער</FullName>
    <Email>siyuanoarmz@justice.gov.il</Email>
    <IsPublicationProhibited>false</IsPublicationProhibited>
  </dt_LegalEntityDetails>
  <dt_LegalEntityDetails>
    <Fax>03-9412536</Fax>
    <Phone>072-3743330</Phone>
    <AddressDesc/>
    <PartyID>1</PartyID>
    <PartyTypeID>3</PartyTypeID>
    <DecisionID>0</DecisionID>
    <AssistantRoleID>8</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Fax>08-9392652</Fax>
    <Phone>08-9392620</Phone>
    <AddressDesc>האגף לשירותים חברתיים</AddressDesc>
    <PartyID>1</PartyID>
    <PartyTypeID>3</PartyTypeID>
    <DecisionID>0</DecisionID>
    <AssistantRoleID>16</AssistantRoleID>
    <StreetName>רחוב בילו 2</StreetName>
    <CityName>רחובות</CityName>
    <FullName> המחלקה לשירותים חברתיים- רחובות- סדרי דין</FullName>
    <Email>Revaha@rehovot.muni.il</Email>
    <IsPublicationProhibited>false</IsPublicationProhibited>
  </dt_LegalEntityDetails>
  <dt_LegalEntityDetails>
    <PartyID>1</PartyID>
    <PartyTypeID>1</PartyTypeID>
    <DecisionID>0</DecisionID>
    <FullName>ערן פרי</FullName>
    <IsPublicationProhibited>false</IsPublicationProhibited>
  </dt_LegalEntityDetails>
  <dt_LegalEntityDetails>
    <Fax>03-5755439</Fax>
    <PartyID>1</PartyID>
    <PartyTypeID>2</PartyTypeID>
    <DecisionID>0</DecisionID>
    <StreetName>ז'בוטינסקי 35</StreetName>
    <ZipCode>52511</ZipCode>
    <CityName>רמת גן</CityName>
    <FullName>אסנת קוצר</FullName>
    <Email>eyal@kotser-law.co.il</Email>
    <IsPublicationProhibited>false</IsPublicationProhibited>
  </dt_LegalEntityDetails>
  <dt_LegalEntityDetails>
    <PartyID>2</PartyID>
    <PartyTypeID>1</PartyTypeID>
    <DecisionID>0</DecisionID>
    <StreetName>ריב"ל 1</StreetName>
    <CityName>תל אביב -יפו</CityName>
    <FullName>אתי פרי</FullName>
    <IsPublicationProhibited>false</IsPublicationProhibited>
  </dt_LegalEntityDetails>
  <dt_LegalEntityDetails>
    <Fax>03-6393360</Fax>
    <Phone>03-6393330</Phone>
    <AddressDesc>בית כנס </AddressDesc>
    <PartyID>2</PartyID>
    <PartyTypeID>2</PartyTypeID>
    <DecisionID>0</DecisionID>
    <StreetName>הירדן 2 </StreetName>
    <ZipCode>7010000</ZipCode>
    <CityName>לוד נמל התעופה</CityName>
    <FullName>רומי קנבל</FullName>
    <Email>liat@knebel-adv.com</Email>
    <IsPublicationProhibited>false</IsPublicationProhibited>
  </dt_LegalEntityDetails>
  <dt_LegalEntityDetails>
    <PartyID>1</PartyID>
    <PartyTypeID>1</PartyTypeID>
    <DecisionID>0</DecisionID>
    <FullName>דוד פרי</FullName>
    <IsPublicationProhibited>false</IsPublicationProhibited>
  </dt_LegalEntityDetails>
  <dt_CaseJudicalPersonActive>
    <CaseJudicalPerson>שופטת מירה רום פלאי</CaseJudicalPerson>
  </dt_CaseJudicalPersonActive>
  <dt_Sitting>
    <PreviousMeetingDate>2024-04-14T12:00:00+03:00</PreviousMeetingDate>
    <PreviousSittingTypeID>1</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Props1.xml><?xml version="1.0" encoding="utf-8"?>
<ds:datastoreItem xmlns:ds="http://schemas.openxmlformats.org/officeDocument/2006/customXml" ds:itemID="{1AB3BAFB-3401-46C9-B5F5-285D5004D59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6542</Words>
  <Characters>32710</Characters>
  <Application>Microsoft Office Word</Application>
  <DocSecurity>0</DocSecurity>
  <Lines>272</Lines>
  <Paragraphs>78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2024-09-05T13:49:00Z</dcterms:created>
  <dcterms:modified xsi:type="dcterms:W3CDTF">2024-09-05T13:49:00Z</dcterms:modified>
</cp:coreProperties>
</file>